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62DFC" w14:textId="77777777" w:rsidR="00D814AC" w:rsidRDefault="00D814AC" w:rsidP="00D814AC">
      <w:pPr>
        <w:jc w:val="right"/>
        <w:rPr>
          <w:b/>
          <w:color w:val="000000"/>
        </w:rPr>
      </w:pPr>
      <w:r>
        <w:rPr>
          <w:b/>
          <w:color w:val="000000"/>
        </w:rPr>
        <w:t>УТВЕРЖДЕНЫ</w:t>
      </w:r>
    </w:p>
    <w:p w14:paraId="517ED75D" w14:textId="77777777" w:rsidR="00D814AC" w:rsidRDefault="00D814AC" w:rsidP="00D814AC">
      <w:pPr>
        <w:widowControl w:val="0"/>
        <w:autoSpaceDE w:val="0"/>
        <w:autoSpaceDN w:val="0"/>
        <w:adjustRightInd w:val="0"/>
        <w:jc w:val="right"/>
        <w:rPr>
          <w:b/>
          <w:bCs/>
        </w:rPr>
      </w:pPr>
      <w:r>
        <w:rPr>
          <w:b/>
          <w:bCs/>
        </w:rPr>
        <w:t>Решением общего собрания</w:t>
      </w:r>
    </w:p>
    <w:p w14:paraId="0A18FB2E" w14:textId="77777777" w:rsidR="00D814AC" w:rsidRDefault="00D814AC" w:rsidP="00D814AC">
      <w:pPr>
        <w:widowControl w:val="0"/>
        <w:autoSpaceDE w:val="0"/>
        <w:autoSpaceDN w:val="0"/>
        <w:adjustRightInd w:val="0"/>
        <w:jc w:val="right"/>
        <w:rPr>
          <w:b/>
          <w:bCs/>
        </w:rPr>
      </w:pPr>
      <w:r>
        <w:rPr>
          <w:b/>
          <w:bCs/>
        </w:rPr>
        <w:t xml:space="preserve">владельцев инвестиционных паев </w:t>
      </w:r>
    </w:p>
    <w:p w14:paraId="7B68D8DE" w14:textId="77777777" w:rsidR="00D814AC" w:rsidRDefault="00D814AC" w:rsidP="00D814AC">
      <w:pPr>
        <w:widowControl w:val="0"/>
        <w:autoSpaceDE w:val="0"/>
        <w:autoSpaceDN w:val="0"/>
        <w:adjustRightInd w:val="0"/>
        <w:jc w:val="right"/>
        <w:rPr>
          <w:b/>
          <w:bCs/>
        </w:rPr>
      </w:pPr>
      <w:r>
        <w:rPr>
          <w:b/>
          <w:bCs/>
        </w:rPr>
        <w:t>Закрытого паевого инвестиционного</w:t>
      </w:r>
    </w:p>
    <w:p w14:paraId="0054AF98" w14:textId="671F690E" w:rsidR="00D814AC" w:rsidRDefault="00D814AC" w:rsidP="00D814AC">
      <w:pPr>
        <w:tabs>
          <w:tab w:val="left" w:pos="4995"/>
          <w:tab w:val="left" w:pos="5112"/>
        </w:tabs>
        <w:rPr>
          <w:b/>
        </w:rPr>
      </w:pPr>
      <w:r>
        <w:rPr>
          <w:b/>
          <w:bCs/>
        </w:rPr>
        <w:t xml:space="preserve">                                                                            фонда недвижимости</w:t>
      </w:r>
      <w:r>
        <w:rPr>
          <w:b/>
          <w:color w:val="000000"/>
        </w:rPr>
        <w:t xml:space="preserve"> </w:t>
      </w:r>
      <w:r>
        <w:rPr>
          <w:b/>
          <w:caps/>
        </w:rPr>
        <w:t>«</w:t>
      </w:r>
      <w:r>
        <w:rPr>
          <w:b/>
        </w:rPr>
        <w:t>АФМ. Перспектива»</w:t>
      </w:r>
    </w:p>
    <w:p w14:paraId="4BE0FFE8" w14:textId="710838D9" w:rsidR="00D814AC" w:rsidRDefault="00D814AC" w:rsidP="00D814AC">
      <w:pPr>
        <w:jc w:val="right"/>
        <w:rPr>
          <w:b/>
          <w:bCs/>
        </w:rPr>
      </w:pPr>
      <w:r>
        <w:rPr>
          <w:b/>
          <w:bCs/>
        </w:rPr>
        <w:t xml:space="preserve">(Протокол от </w:t>
      </w:r>
      <w:r w:rsidR="004347BB">
        <w:rPr>
          <w:b/>
          <w:bCs/>
        </w:rPr>
        <w:t>09</w:t>
      </w:r>
      <w:r>
        <w:rPr>
          <w:b/>
          <w:bCs/>
        </w:rPr>
        <w:t>.</w:t>
      </w:r>
      <w:r w:rsidRPr="00D814AC">
        <w:rPr>
          <w:b/>
          <w:bCs/>
        </w:rPr>
        <w:t>02</w:t>
      </w:r>
      <w:r>
        <w:rPr>
          <w:b/>
          <w:bCs/>
        </w:rPr>
        <w:t>.202</w:t>
      </w:r>
      <w:r w:rsidRPr="00D814AC">
        <w:rPr>
          <w:b/>
          <w:bCs/>
        </w:rPr>
        <w:t>4</w:t>
      </w:r>
      <w:r>
        <w:rPr>
          <w:b/>
          <w:bCs/>
        </w:rPr>
        <w:t>г.);</w:t>
      </w:r>
    </w:p>
    <w:p w14:paraId="12C632D2" w14:textId="54AB9965" w:rsidR="00BB2E43" w:rsidRDefault="00BB2E43" w:rsidP="00BB2E43">
      <w:pPr>
        <w:jc w:val="right"/>
        <w:rPr>
          <w:b/>
          <w:color w:val="000000"/>
        </w:rPr>
      </w:pPr>
      <w:r>
        <w:rPr>
          <w:b/>
          <w:bCs/>
        </w:rPr>
        <w:t xml:space="preserve">(Протокол от </w:t>
      </w:r>
      <w:r w:rsidRPr="00D814AC">
        <w:rPr>
          <w:b/>
          <w:bCs/>
        </w:rPr>
        <w:t>1</w:t>
      </w:r>
      <w:r w:rsidR="004347BB">
        <w:rPr>
          <w:b/>
          <w:bCs/>
        </w:rPr>
        <w:t>2</w:t>
      </w:r>
      <w:r>
        <w:rPr>
          <w:b/>
          <w:bCs/>
        </w:rPr>
        <w:t>.</w:t>
      </w:r>
      <w:r w:rsidRPr="00D814AC">
        <w:rPr>
          <w:b/>
          <w:bCs/>
        </w:rPr>
        <w:t>02</w:t>
      </w:r>
      <w:r>
        <w:rPr>
          <w:b/>
          <w:bCs/>
        </w:rPr>
        <w:t>.202</w:t>
      </w:r>
      <w:r w:rsidRPr="00D814AC">
        <w:rPr>
          <w:b/>
          <w:bCs/>
        </w:rPr>
        <w:t>4</w:t>
      </w:r>
      <w:r>
        <w:rPr>
          <w:b/>
          <w:bCs/>
        </w:rPr>
        <w:t>г.);</w:t>
      </w:r>
    </w:p>
    <w:p w14:paraId="11C64F23" w14:textId="27CF843A" w:rsidR="00D814AC" w:rsidRDefault="00D814AC" w:rsidP="00D814AC">
      <w:pPr>
        <w:rPr>
          <w:b/>
          <w:color w:val="000000"/>
        </w:rPr>
      </w:pPr>
      <w:r w:rsidRPr="00D814AC">
        <w:rPr>
          <w:b/>
          <w:color w:val="000000"/>
        </w:rPr>
        <w:t xml:space="preserve">                                                                                </w:t>
      </w:r>
      <w:r>
        <w:rPr>
          <w:b/>
          <w:color w:val="000000"/>
        </w:rPr>
        <w:t xml:space="preserve">                  Приказом директора общества</w:t>
      </w:r>
    </w:p>
    <w:p w14:paraId="7FD6AA22" w14:textId="77777777" w:rsidR="00D814AC" w:rsidRDefault="00D814AC" w:rsidP="00D814AC">
      <w:pPr>
        <w:ind w:left="5529"/>
        <w:jc w:val="right"/>
        <w:rPr>
          <w:b/>
          <w:color w:val="000000"/>
        </w:rPr>
      </w:pPr>
      <w:r>
        <w:rPr>
          <w:b/>
          <w:color w:val="000000"/>
        </w:rPr>
        <w:t>с ограниченной ответственностью</w:t>
      </w:r>
    </w:p>
    <w:p w14:paraId="6949D1EF" w14:textId="77777777" w:rsidR="00D814AC" w:rsidRDefault="00D814AC" w:rsidP="00D814AC">
      <w:pPr>
        <w:ind w:left="5529"/>
        <w:jc w:val="right"/>
        <w:rPr>
          <w:b/>
          <w:color w:val="000000"/>
        </w:rPr>
      </w:pPr>
      <w:r>
        <w:rPr>
          <w:b/>
          <w:color w:val="000000"/>
        </w:rPr>
        <w:t>«</w:t>
      </w:r>
      <w:proofErr w:type="spellStart"/>
      <w:r>
        <w:rPr>
          <w:b/>
          <w:color w:val="000000"/>
        </w:rPr>
        <w:t>АктивФинансМенеджмент</w:t>
      </w:r>
      <w:proofErr w:type="spellEnd"/>
      <w:r>
        <w:rPr>
          <w:b/>
          <w:color w:val="000000"/>
        </w:rPr>
        <w:t>»</w:t>
      </w:r>
    </w:p>
    <w:p w14:paraId="5007BA21" w14:textId="6D7F29E8" w:rsidR="00D814AC" w:rsidRDefault="00D814AC" w:rsidP="00D814AC">
      <w:pPr>
        <w:ind w:left="5387"/>
        <w:jc w:val="right"/>
        <w:rPr>
          <w:b/>
          <w:bCs/>
        </w:rPr>
      </w:pPr>
      <w:r>
        <w:rPr>
          <w:b/>
          <w:color w:val="000000"/>
        </w:rPr>
        <w:t xml:space="preserve"> </w:t>
      </w:r>
      <w:r>
        <w:rPr>
          <w:b/>
        </w:rPr>
        <w:t>№ 01/01-</w:t>
      </w:r>
      <w:r w:rsidR="004347BB">
        <w:rPr>
          <w:b/>
        </w:rPr>
        <w:t>19</w:t>
      </w:r>
      <w:r>
        <w:rPr>
          <w:b/>
        </w:rPr>
        <w:t xml:space="preserve"> </w:t>
      </w:r>
      <w:r w:rsidRPr="004347BB">
        <w:rPr>
          <w:b/>
        </w:rPr>
        <w:t xml:space="preserve">от </w:t>
      </w:r>
      <w:r w:rsidRPr="004347BB">
        <w:rPr>
          <w:b/>
          <w:color w:val="000000"/>
        </w:rPr>
        <w:t>1</w:t>
      </w:r>
      <w:r w:rsidR="004347BB" w:rsidRPr="004347BB">
        <w:rPr>
          <w:b/>
          <w:color w:val="000000"/>
        </w:rPr>
        <w:t>2</w:t>
      </w:r>
      <w:r w:rsidRPr="004347BB">
        <w:rPr>
          <w:b/>
          <w:color w:val="000000"/>
        </w:rPr>
        <w:t xml:space="preserve"> февраля</w:t>
      </w:r>
      <w:r>
        <w:rPr>
          <w:b/>
          <w:color w:val="000000"/>
        </w:rPr>
        <w:t xml:space="preserve"> 2024г.</w:t>
      </w:r>
    </w:p>
    <w:p w14:paraId="03639CF7" w14:textId="77777777" w:rsidR="006413EC" w:rsidRDefault="006413EC" w:rsidP="00C16136">
      <w:pPr>
        <w:widowControl w:val="0"/>
        <w:autoSpaceDE w:val="0"/>
        <w:autoSpaceDN w:val="0"/>
        <w:adjustRightInd w:val="0"/>
        <w:jc w:val="center"/>
        <w:rPr>
          <w:rFonts w:ascii="Times New Roman CYR" w:hAnsi="Times New Roman CYR" w:cs="Times New Roman CYR"/>
          <w:b/>
          <w:bCs/>
        </w:rPr>
      </w:pPr>
    </w:p>
    <w:p w14:paraId="38F7ED13" w14:textId="77777777" w:rsidR="00E244FB" w:rsidRPr="006413EC" w:rsidRDefault="00E244FB" w:rsidP="00C16136">
      <w:pPr>
        <w:widowControl w:val="0"/>
        <w:autoSpaceDE w:val="0"/>
        <w:autoSpaceDN w:val="0"/>
        <w:adjustRightInd w:val="0"/>
        <w:jc w:val="center"/>
        <w:rPr>
          <w:rFonts w:ascii="Times New Roman CYR" w:hAnsi="Times New Roman CYR" w:cs="Times New Roman CYR"/>
          <w:b/>
          <w:bCs/>
        </w:rPr>
      </w:pPr>
    </w:p>
    <w:p w14:paraId="1F896B4D" w14:textId="77777777" w:rsidR="00EB05EE" w:rsidRPr="006413EC" w:rsidRDefault="00EB05EE" w:rsidP="00C16136">
      <w:pPr>
        <w:widowControl w:val="0"/>
        <w:autoSpaceDE w:val="0"/>
        <w:autoSpaceDN w:val="0"/>
        <w:adjustRightInd w:val="0"/>
        <w:jc w:val="center"/>
        <w:rPr>
          <w:rFonts w:ascii="Times New Roman CYR" w:hAnsi="Times New Roman CYR" w:cs="Times New Roman CYR"/>
          <w:b/>
          <w:bCs/>
        </w:rPr>
      </w:pPr>
    </w:p>
    <w:p w14:paraId="75E62BF5" w14:textId="07579637" w:rsidR="009D5739" w:rsidRPr="006413EC" w:rsidRDefault="00C16136" w:rsidP="00C16136">
      <w:pPr>
        <w:widowControl w:val="0"/>
        <w:autoSpaceDE w:val="0"/>
        <w:autoSpaceDN w:val="0"/>
        <w:adjustRightInd w:val="0"/>
        <w:jc w:val="center"/>
        <w:rPr>
          <w:b/>
          <w:bCs/>
        </w:rPr>
      </w:pPr>
      <w:r w:rsidRPr="006413EC">
        <w:rPr>
          <w:rFonts w:ascii="Times New Roman CYR" w:hAnsi="Times New Roman CYR" w:cs="Times New Roman CYR"/>
          <w:b/>
          <w:bCs/>
        </w:rPr>
        <w:t xml:space="preserve">Изменения и дополнения </w:t>
      </w:r>
      <w:r w:rsidR="00977796" w:rsidRPr="006413EC">
        <w:rPr>
          <w:b/>
          <w:bCs/>
        </w:rPr>
        <w:t xml:space="preserve">№ </w:t>
      </w:r>
      <w:r w:rsidR="0019424F" w:rsidRPr="006413EC">
        <w:rPr>
          <w:b/>
          <w:bCs/>
        </w:rPr>
        <w:t>1</w:t>
      </w:r>
      <w:r w:rsidR="0091282E" w:rsidRPr="000F3041">
        <w:rPr>
          <w:b/>
          <w:bCs/>
        </w:rPr>
        <w:t>8</w:t>
      </w:r>
    </w:p>
    <w:p w14:paraId="1A313EAE" w14:textId="77777777" w:rsidR="0065640B" w:rsidRPr="006413EC" w:rsidRDefault="005A1CD2" w:rsidP="00194639">
      <w:pPr>
        <w:widowControl w:val="0"/>
        <w:autoSpaceDE w:val="0"/>
        <w:autoSpaceDN w:val="0"/>
        <w:adjustRightInd w:val="0"/>
        <w:jc w:val="center"/>
        <w:rPr>
          <w:rFonts w:ascii="Times New Roman CYR" w:hAnsi="Times New Roman CYR" w:cs="Times New Roman CYR"/>
          <w:b/>
          <w:bCs/>
        </w:rPr>
      </w:pPr>
      <w:r w:rsidRPr="006413EC">
        <w:rPr>
          <w:rFonts w:ascii="Times New Roman CYR" w:hAnsi="Times New Roman CYR" w:cs="Times New Roman CYR"/>
          <w:b/>
          <w:bCs/>
        </w:rPr>
        <w:t xml:space="preserve">в Правила </w:t>
      </w:r>
      <w:r w:rsidR="00D75D10" w:rsidRPr="006413EC">
        <w:rPr>
          <w:rFonts w:ascii="Times New Roman CYR" w:hAnsi="Times New Roman CYR" w:cs="Times New Roman CYR"/>
          <w:b/>
          <w:bCs/>
        </w:rPr>
        <w:t xml:space="preserve">доверительного управления </w:t>
      </w:r>
      <w:r w:rsidR="0062056B" w:rsidRPr="006413EC">
        <w:rPr>
          <w:rFonts w:ascii="Times New Roman CYR" w:hAnsi="Times New Roman CYR" w:cs="Times New Roman CYR"/>
          <w:b/>
          <w:bCs/>
        </w:rPr>
        <w:t>Закрыты</w:t>
      </w:r>
      <w:r w:rsidR="00F67CA8" w:rsidRPr="006413EC">
        <w:rPr>
          <w:rFonts w:ascii="Times New Roman CYR" w:hAnsi="Times New Roman CYR" w:cs="Times New Roman CYR"/>
          <w:b/>
          <w:bCs/>
        </w:rPr>
        <w:t>м</w:t>
      </w:r>
      <w:r w:rsidR="0062056B" w:rsidRPr="006413EC">
        <w:rPr>
          <w:rFonts w:ascii="Times New Roman CYR" w:hAnsi="Times New Roman CYR" w:cs="Times New Roman CYR"/>
          <w:b/>
          <w:bCs/>
        </w:rPr>
        <w:t xml:space="preserve"> паев</w:t>
      </w:r>
      <w:r w:rsidR="00F67CA8" w:rsidRPr="006413EC">
        <w:rPr>
          <w:rFonts w:ascii="Times New Roman CYR" w:hAnsi="Times New Roman CYR" w:cs="Times New Roman CYR"/>
          <w:b/>
          <w:bCs/>
        </w:rPr>
        <w:t>ым</w:t>
      </w:r>
      <w:r w:rsidR="0062056B" w:rsidRPr="006413EC">
        <w:rPr>
          <w:rFonts w:ascii="Times New Roman CYR" w:hAnsi="Times New Roman CYR" w:cs="Times New Roman CYR"/>
          <w:b/>
          <w:bCs/>
        </w:rPr>
        <w:t xml:space="preserve"> инвестиционны</w:t>
      </w:r>
      <w:r w:rsidR="00F67CA8" w:rsidRPr="006413EC">
        <w:rPr>
          <w:rFonts w:ascii="Times New Roman CYR" w:hAnsi="Times New Roman CYR" w:cs="Times New Roman CYR"/>
          <w:b/>
          <w:bCs/>
        </w:rPr>
        <w:t xml:space="preserve">м фондом </w:t>
      </w:r>
      <w:r w:rsidR="00887B3A" w:rsidRPr="006413EC">
        <w:rPr>
          <w:rFonts w:ascii="Times New Roman CYR" w:hAnsi="Times New Roman CYR" w:cs="Times New Roman CYR"/>
          <w:b/>
          <w:bCs/>
        </w:rPr>
        <w:t xml:space="preserve">                                      </w:t>
      </w:r>
      <w:r w:rsidR="00863F3C" w:rsidRPr="006413EC">
        <w:rPr>
          <w:rFonts w:ascii="Times New Roman CYR" w:hAnsi="Times New Roman CYR" w:cs="Times New Roman CYR"/>
          <w:b/>
          <w:bCs/>
        </w:rPr>
        <w:t>недвижимости «</w:t>
      </w:r>
      <w:r w:rsidR="009A46BA" w:rsidRPr="006413EC">
        <w:rPr>
          <w:rFonts w:ascii="Times New Roman CYR" w:hAnsi="Times New Roman CYR" w:cs="Times New Roman CYR"/>
          <w:b/>
          <w:bCs/>
        </w:rPr>
        <w:t xml:space="preserve">АФМ. </w:t>
      </w:r>
      <w:r w:rsidR="00F63152" w:rsidRPr="006413EC">
        <w:rPr>
          <w:rFonts w:ascii="Times New Roman CYR" w:hAnsi="Times New Roman CYR" w:cs="Times New Roman CYR"/>
          <w:b/>
          <w:bCs/>
        </w:rPr>
        <w:t>Перспектива</w:t>
      </w:r>
      <w:r w:rsidR="0062056B" w:rsidRPr="006413EC">
        <w:rPr>
          <w:rFonts w:ascii="Times New Roman CYR" w:hAnsi="Times New Roman CYR" w:cs="Times New Roman CYR"/>
          <w:b/>
          <w:bCs/>
        </w:rPr>
        <w:t>»</w:t>
      </w:r>
      <w:r w:rsidR="00CE3728" w:rsidRPr="006413EC">
        <w:rPr>
          <w:rFonts w:ascii="Times New Roman CYR" w:hAnsi="Times New Roman CYR" w:cs="Times New Roman CYR"/>
          <w:b/>
          <w:bCs/>
        </w:rPr>
        <w:t xml:space="preserve"> </w:t>
      </w:r>
    </w:p>
    <w:p w14:paraId="6E3E699B" w14:textId="77777777" w:rsidR="00FD024C" w:rsidRDefault="00FD024C" w:rsidP="00247B32">
      <w:pPr>
        <w:jc w:val="center"/>
        <w:rPr>
          <w:rFonts w:ascii="Times New Roman CYR" w:hAnsi="Times New Roman CYR" w:cs="Times New Roman CYR"/>
        </w:rPr>
      </w:pPr>
      <w:r>
        <w:rPr>
          <w:rFonts w:ascii="Times New Roman CYR" w:hAnsi="Times New Roman CYR" w:cs="Times New Roman CYR"/>
        </w:rPr>
        <w:t xml:space="preserve">(Правила зарегистрированы ФСФР России </w:t>
      </w:r>
      <w:r w:rsidR="002F6FB4">
        <w:rPr>
          <w:rFonts w:ascii="Times New Roman CYR" w:hAnsi="Times New Roman CYR" w:cs="Times New Roman CYR"/>
        </w:rPr>
        <w:t xml:space="preserve">25.07.2013 г. </w:t>
      </w:r>
      <w:r w:rsidR="005E4723" w:rsidRPr="00E322C1">
        <w:t xml:space="preserve">№ </w:t>
      </w:r>
      <w:r w:rsidR="002F6FB4">
        <w:t>2623</w:t>
      </w:r>
      <w:r>
        <w:rPr>
          <w:rFonts w:ascii="Times New Roman CYR" w:hAnsi="Times New Roman CYR" w:cs="Times New Roman CYR"/>
        </w:rPr>
        <w:t>)</w:t>
      </w:r>
    </w:p>
    <w:p w14:paraId="5B879F38" w14:textId="77777777" w:rsidR="00E244FB" w:rsidRDefault="00E244FB" w:rsidP="00247B32">
      <w:pPr>
        <w:jc w:val="center"/>
        <w:rPr>
          <w:rFonts w:ascii="Times New Roman CYR" w:hAnsi="Times New Roman CYR" w:cs="Times New Roman CYR"/>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4706"/>
      </w:tblGrid>
      <w:tr w:rsidR="0098367D" w:rsidRPr="00DF30CE" w14:paraId="15717FB9" w14:textId="77777777" w:rsidTr="00E740AC">
        <w:tc>
          <w:tcPr>
            <w:tcW w:w="5246" w:type="dxa"/>
          </w:tcPr>
          <w:p w14:paraId="50D85CDB" w14:textId="77777777" w:rsidR="0098367D" w:rsidRPr="00202312" w:rsidRDefault="0098367D" w:rsidP="0017752D">
            <w:pPr>
              <w:ind w:left="176"/>
              <w:jc w:val="center"/>
              <w:rPr>
                <w:b/>
                <w:bCs/>
              </w:rPr>
            </w:pPr>
            <w:r w:rsidRPr="00202312">
              <w:rPr>
                <w:b/>
                <w:bCs/>
              </w:rPr>
              <w:t>Старая редакция</w:t>
            </w:r>
          </w:p>
        </w:tc>
        <w:tc>
          <w:tcPr>
            <w:tcW w:w="4706" w:type="dxa"/>
          </w:tcPr>
          <w:p w14:paraId="176F2962" w14:textId="77777777" w:rsidR="0098367D" w:rsidRPr="00A857EA" w:rsidRDefault="0098367D" w:rsidP="00C43B0A">
            <w:pPr>
              <w:jc w:val="center"/>
              <w:rPr>
                <w:b/>
                <w:bCs/>
              </w:rPr>
            </w:pPr>
            <w:r w:rsidRPr="00A857EA">
              <w:rPr>
                <w:b/>
                <w:bCs/>
              </w:rPr>
              <w:t>Новая редакция</w:t>
            </w:r>
          </w:p>
          <w:p w14:paraId="1E9356B1" w14:textId="77777777" w:rsidR="0098367D" w:rsidRPr="00A857EA" w:rsidRDefault="0098367D" w:rsidP="00C43B0A">
            <w:pPr>
              <w:jc w:val="center"/>
              <w:rPr>
                <w:b/>
                <w:bCs/>
              </w:rPr>
            </w:pPr>
          </w:p>
        </w:tc>
      </w:tr>
      <w:tr w:rsidR="0091282E" w:rsidRPr="00DF30CE" w14:paraId="078685A6" w14:textId="77777777" w:rsidTr="00E740AC">
        <w:tc>
          <w:tcPr>
            <w:tcW w:w="5246" w:type="dxa"/>
          </w:tcPr>
          <w:p w14:paraId="07929604" w14:textId="77777777" w:rsidR="0091282E" w:rsidRDefault="0091282E" w:rsidP="0091282E">
            <w:pPr>
              <w:ind w:firstLine="318"/>
              <w:jc w:val="both"/>
            </w:pPr>
            <w:r>
              <w:t>п. 35</w:t>
            </w:r>
            <w:r w:rsidRPr="00527492">
              <w:t>.</w:t>
            </w:r>
            <w:r>
              <w:t xml:space="preserve"> </w:t>
            </w:r>
            <w:proofErr w:type="spellStart"/>
            <w:r>
              <w:t>п.п</w:t>
            </w:r>
            <w:proofErr w:type="spellEnd"/>
            <w:r>
              <w:t>. 4</w:t>
            </w:r>
          </w:p>
          <w:p w14:paraId="1D91D220" w14:textId="77777777" w:rsidR="0091282E" w:rsidRPr="00743F80" w:rsidRDefault="0091282E" w:rsidP="0091282E">
            <w:pPr>
              <w:tabs>
                <w:tab w:val="left" w:pos="317"/>
              </w:tabs>
              <w:ind w:firstLine="318"/>
              <w:jc w:val="both"/>
            </w:pPr>
            <w:r w:rsidRPr="00743F80">
              <w:t>4</w:t>
            </w:r>
            <w:r>
              <w:t>)</w:t>
            </w:r>
            <w:r w:rsidRPr="00743F80">
              <w:t xml:space="preserve"> </w:t>
            </w:r>
            <w:r>
              <w:t>п</w:t>
            </w:r>
            <w:r w:rsidRPr="00743F80">
              <w:t>раво владельцев инвестиционных паев на получение дохода от доверительного управления имуществом, составляющим фонд (далее – доход от доверительного управления).</w:t>
            </w:r>
          </w:p>
          <w:p w14:paraId="7E36D1B7" w14:textId="77777777" w:rsidR="0091282E" w:rsidRPr="00743F80" w:rsidRDefault="0091282E" w:rsidP="0091282E">
            <w:pPr>
              <w:tabs>
                <w:tab w:val="left" w:pos="317"/>
              </w:tabs>
              <w:ind w:firstLine="318"/>
              <w:jc w:val="both"/>
            </w:pPr>
            <w:r w:rsidRPr="00743F80">
              <w:t xml:space="preserve">Доход от доверительного управления выплачивается владельцам инвестиционных паев один раз в квартал. Первым отчетным периодом признается период с даты вступления в силу изменений и дополнений в настоящие Правила, связанных с установлением права владельцев инвестиционных паев на получение дохода от доверительного управления и до 25 декабря 2014 года. С 2015 года под отчетным периодом понимается календарный квартал. Выплата дохода от доверительного управления осуществляется в течение 30 (Тридцати) дней, начиная с 5 (Пятого) рабочего дня, с момента окончания отчетного периода. Выплата дохода от доверительного управления за первый отчетный период осуществляется с 26 декабря 2014 года по 31 декабря 2014 года. </w:t>
            </w:r>
          </w:p>
          <w:p w14:paraId="18184D3F" w14:textId="77777777" w:rsidR="0091282E" w:rsidRPr="00743F80" w:rsidRDefault="0091282E" w:rsidP="0091282E">
            <w:pPr>
              <w:tabs>
                <w:tab w:val="left" w:pos="317"/>
              </w:tabs>
              <w:ind w:firstLine="318"/>
              <w:jc w:val="both"/>
            </w:pPr>
            <w:r w:rsidRPr="00743F80">
              <w:t xml:space="preserve">Доход от доверительного управления рассчитывается по состоянию на последний рабочий день отчетного периода. </w:t>
            </w:r>
          </w:p>
          <w:p w14:paraId="775835C9" w14:textId="77777777" w:rsidR="0091282E" w:rsidRPr="00743F80" w:rsidRDefault="0091282E" w:rsidP="0091282E">
            <w:pPr>
              <w:tabs>
                <w:tab w:val="left" w:pos="317"/>
              </w:tabs>
              <w:ind w:firstLine="318"/>
              <w:jc w:val="both"/>
            </w:pPr>
            <w:r w:rsidRPr="00743F80">
              <w:t xml:space="preserve"> Доход от доверительного управления по одному инвестиционному паю определяется путем деления дохода от доверительного управления на количество инвестиционных паев, указанное в реестре владельцев инвестиционных паев по состоянию на последний рабочий день отчетного периода.</w:t>
            </w:r>
          </w:p>
          <w:p w14:paraId="0E14604D" w14:textId="77777777" w:rsidR="0091282E" w:rsidRPr="00743F80" w:rsidRDefault="0091282E" w:rsidP="0091282E">
            <w:pPr>
              <w:tabs>
                <w:tab w:val="left" w:pos="317"/>
              </w:tabs>
              <w:ind w:firstLine="318"/>
              <w:jc w:val="both"/>
            </w:pPr>
            <w:r w:rsidRPr="00743F80">
              <w:t>Доход от доверительного управления составляет 100 (</w:t>
            </w:r>
            <w:proofErr w:type="spellStart"/>
            <w:r w:rsidRPr="00743F80">
              <w:t>Cто</w:t>
            </w:r>
            <w:proofErr w:type="spellEnd"/>
            <w:r w:rsidRPr="00743F80">
              <w:t xml:space="preserve">) процентов от суммы денежных средств, находящихся на расчетном рублевом счету № 40701810800000227828, открытом в Акционерный коммерческий банк </w:t>
            </w:r>
            <w:r w:rsidRPr="00743F80">
              <w:lastRenderedPageBreak/>
              <w:t>«Форштадт» (Закрытое акционерное общество), на последний рабочий день отчетного периода.</w:t>
            </w:r>
          </w:p>
          <w:p w14:paraId="3EBF1C40" w14:textId="77777777" w:rsidR="0091282E" w:rsidRPr="00743F80" w:rsidRDefault="0091282E" w:rsidP="0091282E">
            <w:pPr>
              <w:tabs>
                <w:tab w:val="left" w:pos="317"/>
              </w:tabs>
              <w:ind w:firstLine="318"/>
              <w:jc w:val="both"/>
            </w:pPr>
            <w:r w:rsidRPr="00743F80">
              <w:t xml:space="preserve">       Доход от доверительного управления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от доверительного управления.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44AB9885" w14:textId="77777777" w:rsidR="0091282E" w:rsidRPr="00743F80" w:rsidRDefault="0091282E" w:rsidP="0091282E">
            <w:pPr>
              <w:tabs>
                <w:tab w:val="left" w:pos="317"/>
              </w:tabs>
              <w:ind w:firstLine="318"/>
              <w:jc w:val="both"/>
            </w:pPr>
            <w:r w:rsidRPr="00743F80">
              <w:t>Доход от доверительного управления за первый отчетный период начисляется владельцам инвестиционных паев 26 декабря 2014 года. С 2015 года доход по инвестиционным паям начисляется владельцам инвестиционных паев по итогам каждого отчетного периода в 5 (Пятый) рабочий день с момента окончания отчетного периода.</w:t>
            </w:r>
          </w:p>
          <w:p w14:paraId="4C3CC32C" w14:textId="070E3377" w:rsidR="0091282E" w:rsidRPr="00202312" w:rsidRDefault="0091282E" w:rsidP="0091282E">
            <w:pPr>
              <w:jc w:val="both"/>
              <w:rPr>
                <w:b/>
                <w:bCs/>
              </w:rPr>
            </w:pPr>
            <w:r>
              <w:t xml:space="preserve">       </w:t>
            </w:r>
            <w:r w:rsidRPr="00743F80">
              <w:t>Выплата дохода от доверительного управления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от доверительного управления не указаны или указаны неверные реквизиты банковского счета, выплата дохода от доверительного управления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от доверительного управления;</w:t>
            </w:r>
          </w:p>
        </w:tc>
        <w:tc>
          <w:tcPr>
            <w:tcW w:w="4706" w:type="dxa"/>
          </w:tcPr>
          <w:p w14:paraId="53EEA39A" w14:textId="77777777" w:rsidR="0091282E" w:rsidRDefault="0091282E" w:rsidP="0091282E">
            <w:pPr>
              <w:ind w:firstLine="318"/>
              <w:jc w:val="both"/>
            </w:pPr>
            <w:r>
              <w:lastRenderedPageBreak/>
              <w:t>п. 35</w:t>
            </w:r>
            <w:r w:rsidRPr="00527492">
              <w:t>.</w:t>
            </w:r>
            <w:r>
              <w:t xml:space="preserve"> </w:t>
            </w:r>
            <w:proofErr w:type="spellStart"/>
            <w:r>
              <w:t>п.п</w:t>
            </w:r>
            <w:proofErr w:type="spellEnd"/>
            <w:r>
              <w:t>. 4</w:t>
            </w:r>
          </w:p>
          <w:p w14:paraId="050728AF" w14:textId="77777777" w:rsidR="0091282E" w:rsidRPr="00743F80" w:rsidRDefault="0091282E" w:rsidP="0091282E">
            <w:pPr>
              <w:tabs>
                <w:tab w:val="left" w:pos="317"/>
              </w:tabs>
              <w:ind w:firstLine="318"/>
              <w:jc w:val="both"/>
            </w:pPr>
            <w:r w:rsidRPr="00743F80">
              <w:t>4</w:t>
            </w:r>
            <w:r>
              <w:t>)</w:t>
            </w:r>
            <w:r w:rsidRPr="00743F80">
              <w:t xml:space="preserve"> </w:t>
            </w:r>
            <w:r>
              <w:t>п</w:t>
            </w:r>
            <w:r w:rsidRPr="00743F80">
              <w:t>раво владельцев инвестиционных паев на получение дохода от доверительного управления имуществом, составляющим фонд (далее – доход от доверительного управления).</w:t>
            </w:r>
          </w:p>
          <w:p w14:paraId="7EB07DF7" w14:textId="6EE24FDC" w:rsidR="0091282E" w:rsidRPr="004347BB" w:rsidRDefault="0091282E" w:rsidP="0091282E">
            <w:pPr>
              <w:tabs>
                <w:tab w:val="left" w:pos="317"/>
              </w:tabs>
              <w:ind w:firstLine="318"/>
              <w:jc w:val="both"/>
            </w:pPr>
            <w:r w:rsidRPr="00743F80">
              <w:t>Доход от доверите</w:t>
            </w:r>
            <w:r w:rsidR="004347BB">
              <w:t xml:space="preserve">льного управления выплачивается </w:t>
            </w:r>
            <w:r w:rsidRPr="00743F80">
              <w:t xml:space="preserve">владельцам инвестиционных паев </w:t>
            </w:r>
            <w:r w:rsidRPr="004347BB">
              <w:t>ежемесячно. Под отчетным периодом понимается один календарный месяц. Первый отчетный период - календарный месяц, следующий за месяцем с даты вступления в силу изменений и дополнений в настоящие Правила, связанных с изменением правил и сроков выплаты дохода от доверительного управления.</w:t>
            </w:r>
          </w:p>
          <w:p w14:paraId="53DD5601" w14:textId="77777777" w:rsidR="0091282E" w:rsidRPr="00743F80" w:rsidRDefault="0091282E" w:rsidP="0091282E">
            <w:pPr>
              <w:tabs>
                <w:tab w:val="left" w:pos="317"/>
              </w:tabs>
              <w:ind w:firstLine="318"/>
              <w:jc w:val="both"/>
            </w:pPr>
            <w:r w:rsidRPr="004347BB">
              <w:t>Выплата дохода от доверительного управления осуществляется в течение                   7 (Семи) рабочих дней, начиная с 5 (Пятого) рабочего дня с момента окончания</w:t>
            </w:r>
            <w:bookmarkStart w:id="0" w:name="_GoBack"/>
            <w:bookmarkEnd w:id="0"/>
            <w:r w:rsidRPr="007E20B6">
              <w:t xml:space="preserve"> отчетного периода.</w:t>
            </w:r>
          </w:p>
          <w:p w14:paraId="6D394624" w14:textId="77777777" w:rsidR="0091282E" w:rsidRPr="00743F80" w:rsidRDefault="0091282E" w:rsidP="0091282E">
            <w:pPr>
              <w:tabs>
                <w:tab w:val="left" w:pos="317"/>
              </w:tabs>
              <w:ind w:firstLine="318"/>
              <w:jc w:val="both"/>
            </w:pPr>
            <w:r w:rsidRPr="00743F80">
              <w:t xml:space="preserve">Доход от доверительного управления рассчитывается по состоянию на последний рабочий день отчетного периода. </w:t>
            </w:r>
          </w:p>
          <w:p w14:paraId="4944D4DB" w14:textId="77777777" w:rsidR="0091282E" w:rsidRPr="00743F80" w:rsidRDefault="0091282E" w:rsidP="0091282E">
            <w:pPr>
              <w:tabs>
                <w:tab w:val="left" w:pos="317"/>
              </w:tabs>
              <w:ind w:firstLine="318"/>
              <w:jc w:val="both"/>
            </w:pPr>
            <w:r w:rsidRPr="00743F80">
              <w:t>Доход от доверительного управления по одному инвестиционному паю определяется путем деления дохода от доверительного управления на количество инвестиционных паев, указанное в реестре владельцев инвестиционных паев по состоянию на последний рабочий день отчетного периода.</w:t>
            </w:r>
          </w:p>
          <w:p w14:paraId="70A6A01C" w14:textId="77777777" w:rsidR="0091282E" w:rsidRPr="00743F80" w:rsidRDefault="0091282E" w:rsidP="0091282E">
            <w:pPr>
              <w:tabs>
                <w:tab w:val="left" w:pos="317"/>
              </w:tabs>
              <w:ind w:firstLine="318"/>
              <w:jc w:val="both"/>
            </w:pPr>
            <w:r w:rsidRPr="00743F80">
              <w:t>Доход от доверительного управления составляет 100 (</w:t>
            </w:r>
            <w:proofErr w:type="spellStart"/>
            <w:r w:rsidRPr="00743F80">
              <w:t>Cто</w:t>
            </w:r>
            <w:proofErr w:type="spellEnd"/>
            <w:r w:rsidRPr="00743F80">
              <w:t xml:space="preserve">) процентов от суммы денежных средств, находящихся на расчетном рублевом счету № </w:t>
            </w:r>
            <w:r w:rsidRPr="00743F80">
              <w:lastRenderedPageBreak/>
              <w:t>40701810800000227828, открытом в Акционерный коммерческий банк «Форштадт» (</w:t>
            </w:r>
            <w:r>
              <w:t>А</w:t>
            </w:r>
            <w:r w:rsidRPr="00743F80">
              <w:t>кционерное общество), на последний рабочий день отчетного периода.</w:t>
            </w:r>
          </w:p>
          <w:p w14:paraId="4359481C" w14:textId="77777777" w:rsidR="0091282E" w:rsidRDefault="0091282E" w:rsidP="0091282E">
            <w:pPr>
              <w:tabs>
                <w:tab w:val="left" w:pos="317"/>
              </w:tabs>
              <w:ind w:firstLine="318"/>
              <w:jc w:val="both"/>
            </w:pPr>
            <w:r w:rsidRPr="006075AF">
              <w:t xml:space="preserve">Доход от доверительного управления </w:t>
            </w:r>
            <w:r w:rsidRPr="008D4063">
              <w:t>распределяется среди</w:t>
            </w:r>
            <w:r w:rsidRPr="006075AF">
              <w:t xml:space="preserve"> владельц</w:t>
            </w:r>
            <w:r>
              <w:t>ев</w:t>
            </w:r>
            <w:r w:rsidRPr="006075AF">
              <w:t xml:space="preserve"> инвестиционных паев</w:t>
            </w:r>
            <w:r>
              <w:t xml:space="preserve"> </w:t>
            </w:r>
            <w:r w:rsidRPr="007E20B6">
              <w:t>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r>
              <w:t xml:space="preserve"> </w:t>
            </w:r>
          </w:p>
          <w:p w14:paraId="5330306A" w14:textId="77777777" w:rsidR="0091282E" w:rsidRPr="00743F80" w:rsidRDefault="0091282E" w:rsidP="0091282E">
            <w:pPr>
              <w:tabs>
                <w:tab w:val="left" w:pos="317"/>
              </w:tabs>
              <w:ind w:firstLine="318"/>
              <w:jc w:val="both"/>
            </w:pPr>
            <w:r w:rsidRPr="00743F80">
              <w:t>Доход от доверительного управления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от доверительного управления.</w:t>
            </w:r>
            <w:r>
              <w:t xml:space="preserve"> </w:t>
            </w:r>
            <w:r w:rsidRPr="006075AF">
              <w:t>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r w:rsidRPr="00743F80">
              <w:t xml:space="preserve"> </w:t>
            </w:r>
          </w:p>
          <w:p w14:paraId="7ABE2EF7" w14:textId="77777777" w:rsidR="0091282E" w:rsidRDefault="0091282E" w:rsidP="0091282E">
            <w:pPr>
              <w:tabs>
                <w:tab w:val="left" w:pos="317"/>
              </w:tabs>
              <w:ind w:firstLine="318"/>
              <w:jc w:val="both"/>
            </w:pPr>
            <w:r w:rsidRPr="00654113">
              <w:t>Доход от доверительного управления за отчетный период начисляется владельцам инвестиционных паев по итогам каждого отчетного периода в 5 (Пятый) рабочий день с момента окончания отчетного периода.</w:t>
            </w:r>
            <w:r>
              <w:t xml:space="preserve"> </w:t>
            </w:r>
          </w:p>
          <w:p w14:paraId="7E54CF60" w14:textId="77777777" w:rsidR="0091282E" w:rsidRDefault="0091282E" w:rsidP="0091282E">
            <w:pPr>
              <w:jc w:val="both"/>
            </w:pPr>
            <w:r>
              <w:t xml:space="preserve">      </w:t>
            </w:r>
            <w:r w:rsidRPr="00743F80">
              <w:t>Выплата дохода от доверительного управления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от доверительного управления не указаны или указаны неверные реквизиты банковского счета, выплата дохода от доверительного управления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от доверительного управления;</w:t>
            </w:r>
          </w:p>
          <w:p w14:paraId="5218411B" w14:textId="46D9072A" w:rsidR="00B30626" w:rsidRPr="00A857EA" w:rsidRDefault="00B30626" w:rsidP="0091282E">
            <w:pPr>
              <w:jc w:val="both"/>
              <w:rPr>
                <w:b/>
                <w:bCs/>
              </w:rPr>
            </w:pPr>
          </w:p>
        </w:tc>
      </w:tr>
      <w:tr w:rsidR="006B48BC" w:rsidRPr="006B48BC" w14:paraId="5819F364" w14:textId="77777777" w:rsidTr="00E740AC">
        <w:tc>
          <w:tcPr>
            <w:tcW w:w="5246" w:type="dxa"/>
            <w:tcBorders>
              <w:top w:val="single" w:sz="4" w:space="0" w:color="auto"/>
              <w:left w:val="single" w:sz="4" w:space="0" w:color="auto"/>
              <w:bottom w:val="single" w:sz="4" w:space="0" w:color="auto"/>
              <w:right w:val="single" w:sz="4" w:space="0" w:color="auto"/>
            </w:tcBorders>
          </w:tcPr>
          <w:p w14:paraId="2AF72951" w14:textId="77777777" w:rsidR="006B48BC" w:rsidRPr="006B48BC" w:rsidRDefault="006B48BC" w:rsidP="006B48BC">
            <w:pPr>
              <w:ind w:left="176"/>
              <w:jc w:val="both"/>
              <w:rPr>
                <w:bCs/>
              </w:rPr>
            </w:pPr>
            <w:r w:rsidRPr="006B48BC">
              <w:rPr>
                <w:bCs/>
              </w:rPr>
              <w:lastRenderedPageBreak/>
              <w:t>45.26. Бюллетени для голосования представляются (направляются) лицу, созывающему общее собрание, одним из следующих способов:</w:t>
            </w:r>
          </w:p>
          <w:p w14:paraId="66F8C544" w14:textId="77777777" w:rsidR="006B48BC" w:rsidRPr="006B48BC" w:rsidRDefault="006B48BC" w:rsidP="006B48BC">
            <w:pPr>
              <w:pStyle w:val="ConsPlusNormal"/>
              <w:numPr>
                <w:ilvl w:val="0"/>
                <w:numId w:val="1"/>
              </w:numPr>
              <w:adjustRightInd/>
              <w:ind w:left="0" w:firstLine="567"/>
              <w:jc w:val="both"/>
              <w:rPr>
                <w:rFonts w:ascii="Times New Roman" w:hAnsi="Times New Roman" w:cs="Times New Roman"/>
                <w:bCs/>
                <w:sz w:val="24"/>
                <w:szCs w:val="24"/>
              </w:rPr>
            </w:pPr>
            <w:r w:rsidRPr="006B48BC">
              <w:rPr>
                <w:rFonts w:ascii="Times New Roman" w:hAnsi="Times New Roman" w:cs="Times New Roman"/>
                <w:bCs/>
                <w:sz w:val="24"/>
                <w:szCs w:val="24"/>
              </w:rPr>
              <w:t>посредством вручения бюллетеня для голосования по месту проведения общего собрания;</w:t>
            </w:r>
          </w:p>
          <w:p w14:paraId="70B4AE6C" w14:textId="77777777" w:rsidR="006B48BC" w:rsidRPr="006B48BC" w:rsidRDefault="006B48BC" w:rsidP="006B48BC">
            <w:pPr>
              <w:pStyle w:val="ConsPlusNormal"/>
              <w:numPr>
                <w:ilvl w:val="0"/>
                <w:numId w:val="1"/>
              </w:numPr>
              <w:adjustRightInd/>
              <w:ind w:left="0" w:firstLine="567"/>
              <w:jc w:val="both"/>
              <w:rPr>
                <w:rFonts w:ascii="Times New Roman" w:hAnsi="Times New Roman" w:cs="Times New Roman"/>
                <w:bCs/>
                <w:sz w:val="24"/>
                <w:szCs w:val="24"/>
              </w:rPr>
            </w:pPr>
            <w:r w:rsidRPr="006B48BC">
              <w:rPr>
                <w:rFonts w:ascii="Times New Roman" w:hAnsi="Times New Roman" w:cs="Times New Roman"/>
                <w:bCs/>
                <w:sz w:val="24"/>
                <w:szCs w:val="24"/>
              </w:rPr>
              <w:lastRenderedPageBreak/>
              <w:t>посредством направления бюллетеня для голосования почтовой связью.</w:t>
            </w:r>
          </w:p>
          <w:p w14:paraId="5E945494" w14:textId="77777777" w:rsidR="006B48BC" w:rsidRPr="006B48BC" w:rsidRDefault="006B48BC" w:rsidP="006B48BC">
            <w:pPr>
              <w:ind w:left="176"/>
              <w:jc w:val="both"/>
              <w:rPr>
                <w:bCs/>
              </w:rPr>
            </w:pPr>
          </w:p>
        </w:tc>
        <w:tc>
          <w:tcPr>
            <w:tcW w:w="4706" w:type="dxa"/>
            <w:tcBorders>
              <w:top w:val="single" w:sz="4" w:space="0" w:color="auto"/>
              <w:left w:val="single" w:sz="4" w:space="0" w:color="auto"/>
              <w:bottom w:val="single" w:sz="4" w:space="0" w:color="auto"/>
              <w:right w:val="single" w:sz="4" w:space="0" w:color="auto"/>
            </w:tcBorders>
          </w:tcPr>
          <w:p w14:paraId="7B7D889B" w14:textId="77777777" w:rsidR="006B48BC" w:rsidRPr="006B48BC" w:rsidRDefault="006B48BC" w:rsidP="006B48BC">
            <w:pPr>
              <w:jc w:val="both"/>
              <w:rPr>
                <w:bCs/>
              </w:rPr>
            </w:pPr>
            <w:r w:rsidRPr="006B48BC">
              <w:rPr>
                <w:bCs/>
              </w:rPr>
              <w:lastRenderedPageBreak/>
              <w:t>45.26. Бюллетени для голосования представляются (направляются) лицу, созывающему общее собрание, одним из следующих способов:</w:t>
            </w:r>
          </w:p>
          <w:p w14:paraId="19EE9028" w14:textId="77777777" w:rsidR="006B48BC" w:rsidRPr="006B48BC" w:rsidRDefault="006B48BC" w:rsidP="006B48BC">
            <w:pPr>
              <w:pStyle w:val="ConsPlusNormal"/>
              <w:numPr>
                <w:ilvl w:val="0"/>
                <w:numId w:val="1"/>
              </w:numPr>
              <w:adjustRightInd/>
              <w:ind w:left="0" w:firstLine="567"/>
              <w:jc w:val="both"/>
              <w:rPr>
                <w:rFonts w:ascii="Times New Roman" w:hAnsi="Times New Roman" w:cs="Times New Roman"/>
                <w:bCs/>
                <w:sz w:val="24"/>
                <w:szCs w:val="24"/>
              </w:rPr>
            </w:pPr>
            <w:r w:rsidRPr="006B48BC">
              <w:rPr>
                <w:rFonts w:ascii="Times New Roman" w:hAnsi="Times New Roman" w:cs="Times New Roman"/>
                <w:bCs/>
                <w:sz w:val="24"/>
                <w:szCs w:val="24"/>
              </w:rPr>
              <w:t>посредством вручения бюллетеня для голосования по месту проведения общего собрания;</w:t>
            </w:r>
          </w:p>
          <w:p w14:paraId="701D0D18" w14:textId="77777777" w:rsidR="006B48BC" w:rsidRPr="006B48BC" w:rsidRDefault="006B48BC" w:rsidP="006B48BC">
            <w:pPr>
              <w:pStyle w:val="ConsPlusNormal"/>
              <w:numPr>
                <w:ilvl w:val="0"/>
                <w:numId w:val="1"/>
              </w:numPr>
              <w:adjustRightInd/>
              <w:ind w:left="0" w:firstLine="567"/>
              <w:jc w:val="both"/>
              <w:rPr>
                <w:rFonts w:ascii="Times New Roman" w:hAnsi="Times New Roman" w:cs="Times New Roman"/>
                <w:bCs/>
                <w:sz w:val="24"/>
                <w:szCs w:val="24"/>
              </w:rPr>
            </w:pPr>
            <w:r w:rsidRPr="006B48BC">
              <w:rPr>
                <w:rFonts w:ascii="Times New Roman" w:hAnsi="Times New Roman" w:cs="Times New Roman"/>
                <w:bCs/>
                <w:sz w:val="24"/>
                <w:szCs w:val="24"/>
              </w:rPr>
              <w:lastRenderedPageBreak/>
              <w:t>посредством направления бюллетеня для голосования почтовой связью;</w:t>
            </w:r>
          </w:p>
          <w:p w14:paraId="258C4543" w14:textId="77777777" w:rsidR="006B48BC" w:rsidRPr="006B48BC" w:rsidRDefault="006B48BC" w:rsidP="006B48BC">
            <w:pPr>
              <w:pStyle w:val="ConsPlusNormal"/>
              <w:numPr>
                <w:ilvl w:val="0"/>
                <w:numId w:val="1"/>
              </w:numPr>
              <w:adjustRightInd/>
              <w:ind w:left="0" w:firstLine="567"/>
              <w:jc w:val="both"/>
              <w:rPr>
                <w:rFonts w:ascii="Times New Roman" w:hAnsi="Times New Roman" w:cs="Times New Roman"/>
                <w:bCs/>
                <w:sz w:val="24"/>
                <w:szCs w:val="24"/>
              </w:rPr>
            </w:pPr>
            <w:r w:rsidRPr="006B48BC">
              <w:rPr>
                <w:rFonts w:ascii="Times New Roman" w:hAnsi="Times New Roman" w:cs="Times New Roman"/>
                <w:bCs/>
                <w:sz w:val="24"/>
                <w:szCs w:val="24"/>
              </w:rPr>
              <w:t>посредством вручения бюллетеня для голосования под подпись.</w:t>
            </w:r>
          </w:p>
          <w:p w14:paraId="1149D26A" w14:textId="77777777" w:rsidR="006B48BC" w:rsidRPr="006B48BC" w:rsidRDefault="006B48BC" w:rsidP="006B48BC">
            <w:pPr>
              <w:jc w:val="both"/>
              <w:rPr>
                <w:bCs/>
              </w:rPr>
            </w:pPr>
          </w:p>
        </w:tc>
      </w:tr>
      <w:tr w:rsidR="000B79C3" w:rsidRPr="004347BB" w14:paraId="2CCC6713" w14:textId="77777777" w:rsidTr="00E740AC">
        <w:tc>
          <w:tcPr>
            <w:tcW w:w="5246" w:type="dxa"/>
          </w:tcPr>
          <w:p w14:paraId="6FA0518F" w14:textId="2B648497" w:rsidR="000B79C3" w:rsidRPr="00DF12E8" w:rsidRDefault="000B79C3" w:rsidP="00B30626">
            <w:pPr>
              <w:tabs>
                <w:tab w:val="left" w:pos="317"/>
                <w:tab w:val="left" w:pos="550"/>
                <w:tab w:val="left" w:pos="865"/>
              </w:tabs>
              <w:ind w:firstLine="454"/>
              <w:jc w:val="both"/>
            </w:pPr>
            <w:r w:rsidRPr="004D3D4B">
              <w:lastRenderedPageBreak/>
              <w:t>113.</w:t>
            </w:r>
            <w:r w:rsidR="00B30626">
              <w:t xml:space="preserve"> </w:t>
            </w:r>
            <w:r w:rsidRPr="00DF12E8">
              <w:t>За счет имущества, составляющего фонд, выплачиваются вознаграждения:</w:t>
            </w:r>
          </w:p>
          <w:p w14:paraId="7465CC3D" w14:textId="77777777" w:rsidR="000B79C3" w:rsidRDefault="000B79C3" w:rsidP="001C19E3">
            <w:pPr>
              <w:tabs>
                <w:tab w:val="left" w:pos="317"/>
              </w:tabs>
              <w:ind w:firstLine="454"/>
              <w:jc w:val="both"/>
            </w:pPr>
            <w:r w:rsidRPr="00DF12E8">
              <w:t xml:space="preserve">- управляющей компании в размере 8,5 (Восьми целых пяти десятых) процентов среднегодовой стоимости чистых активов фонда, но не более </w:t>
            </w:r>
            <w:r w:rsidRPr="00615D30">
              <w:t>391 000 (Трехсот девяноста одной тысячи) рублей в месяц,</w:t>
            </w:r>
          </w:p>
          <w:p w14:paraId="00593294" w14:textId="77777777" w:rsidR="000B79C3" w:rsidRDefault="000B79C3" w:rsidP="001C19E3">
            <w:pPr>
              <w:tabs>
                <w:tab w:val="left" w:pos="317"/>
              </w:tabs>
              <w:ind w:firstLine="454"/>
              <w:jc w:val="both"/>
            </w:pPr>
            <w:r w:rsidRPr="00DF12E8">
              <w:t>- а также специализированному депозитарию, регистратору, аудиторской организации и оценщику в размере не более 1,5 (Одной целой пяти десятых) процента (с учетом налога на добавленную стоимость) среднегодовой стоимости чистых активов фонда.</w:t>
            </w:r>
          </w:p>
          <w:p w14:paraId="78F61953" w14:textId="77777777" w:rsidR="000B79C3" w:rsidRPr="008B6B53" w:rsidRDefault="000B79C3" w:rsidP="001C19E3">
            <w:pPr>
              <w:ind w:firstLine="454"/>
              <w:jc w:val="both"/>
            </w:pPr>
            <w:r w:rsidRPr="008B6B53">
              <w:t>Максимальный размер суммы указанных в настоящем пункте вознаграждений составляет 10 (Десять) процентов от среднегодовой стоимости чистых активов фонда.</w:t>
            </w:r>
          </w:p>
          <w:p w14:paraId="143682E3" w14:textId="77777777" w:rsidR="000B79C3" w:rsidRPr="00743F80" w:rsidRDefault="000B79C3" w:rsidP="001C19E3">
            <w:pPr>
              <w:tabs>
                <w:tab w:val="left" w:pos="317"/>
              </w:tabs>
              <w:ind w:left="34" w:firstLine="454"/>
              <w:jc w:val="both"/>
              <w:rPr>
                <w:b/>
                <w:bCs/>
              </w:rPr>
            </w:pPr>
          </w:p>
        </w:tc>
        <w:tc>
          <w:tcPr>
            <w:tcW w:w="4706" w:type="dxa"/>
          </w:tcPr>
          <w:p w14:paraId="0A47F863" w14:textId="7E8C56F1" w:rsidR="000B79C3" w:rsidRPr="004347BB" w:rsidRDefault="000B79C3" w:rsidP="00B30626">
            <w:pPr>
              <w:tabs>
                <w:tab w:val="left" w:pos="317"/>
                <w:tab w:val="left" w:pos="854"/>
              </w:tabs>
              <w:ind w:firstLine="454"/>
              <w:jc w:val="both"/>
            </w:pPr>
            <w:r w:rsidRPr="004347BB">
              <w:t>113. За счет имущества, составляющего фонд, выплачиваются вознаграждения:</w:t>
            </w:r>
          </w:p>
          <w:p w14:paraId="0610B11B" w14:textId="77777777" w:rsidR="000B79C3" w:rsidRPr="004347BB" w:rsidRDefault="000B79C3" w:rsidP="001C19E3">
            <w:pPr>
              <w:tabs>
                <w:tab w:val="left" w:pos="317"/>
              </w:tabs>
              <w:ind w:firstLine="454"/>
              <w:jc w:val="both"/>
            </w:pPr>
            <w:r w:rsidRPr="004347BB">
              <w:t>- управляющей компании в размере 8,5 (Восемь целых пять десятых) процентов среднегодовой стоимости чистых активов фонда, но не более 417 000 (Четыреста семнадцать тысяч) рублей в месяц,</w:t>
            </w:r>
          </w:p>
          <w:p w14:paraId="496702B1" w14:textId="77777777" w:rsidR="000B79C3" w:rsidRPr="004347BB" w:rsidRDefault="000B79C3" w:rsidP="001C19E3">
            <w:pPr>
              <w:tabs>
                <w:tab w:val="left" w:pos="317"/>
              </w:tabs>
              <w:ind w:firstLine="454"/>
              <w:jc w:val="both"/>
            </w:pPr>
            <w:r w:rsidRPr="004347BB">
              <w:t>- а также специализированному депозитарию, регистратору, аудиторской организации и оценщику в размере не более 1,5 (Одна целая пять десятых) процента (с учетом налога на добавленную стоимость) среднегодовой стоимости чистых активов фонда.</w:t>
            </w:r>
          </w:p>
          <w:p w14:paraId="0FDF2EC0" w14:textId="77777777" w:rsidR="000B79C3" w:rsidRPr="004347BB" w:rsidRDefault="000B79C3" w:rsidP="001C19E3">
            <w:pPr>
              <w:ind w:firstLine="454"/>
              <w:jc w:val="both"/>
            </w:pPr>
            <w:r w:rsidRPr="004347BB">
              <w:t>Максимальный размер суммы указанных в настоящем пункте вознаграждений составляет 10 (Десять) процентов от среднегодовой стоимости чистых активов фонда.</w:t>
            </w:r>
          </w:p>
          <w:p w14:paraId="00112531" w14:textId="77777777" w:rsidR="000B79C3" w:rsidRPr="004347BB" w:rsidRDefault="000B79C3" w:rsidP="001C19E3">
            <w:pPr>
              <w:tabs>
                <w:tab w:val="left" w:pos="317"/>
              </w:tabs>
              <w:ind w:firstLine="454"/>
              <w:jc w:val="both"/>
              <w:rPr>
                <w:b/>
                <w:bCs/>
              </w:rPr>
            </w:pPr>
          </w:p>
        </w:tc>
      </w:tr>
      <w:tr w:rsidR="001504A9" w:rsidRPr="00DF30CE" w14:paraId="4CA5EF6E" w14:textId="77777777" w:rsidTr="004347BB">
        <w:tc>
          <w:tcPr>
            <w:tcW w:w="5246" w:type="dxa"/>
            <w:shd w:val="clear" w:color="auto" w:fill="auto"/>
          </w:tcPr>
          <w:p w14:paraId="074957C6" w14:textId="77777777" w:rsidR="006E3AAB" w:rsidRPr="004347BB" w:rsidRDefault="006E3AAB" w:rsidP="006E3AAB">
            <w:pPr>
              <w:tabs>
                <w:tab w:val="left" w:pos="317"/>
              </w:tabs>
              <w:ind w:firstLine="454"/>
              <w:jc w:val="both"/>
            </w:pPr>
            <w:r w:rsidRPr="004347BB">
              <w:t>121.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14:paraId="23B9099F" w14:textId="77777777" w:rsidR="006E3AAB" w:rsidRPr="004347BB" w:rsidRDefault="006E3AAB" w:rsidP="006E3AAB">
            <w:pPr>
              <w:tabs>
                <w:tab w:val="left" w:pos="317"/>
              </w:tabs>
              <w:ind w:firstLine="454"/>
              <w:jc w:val="both"/>
            </w:pPr>
            <w:r w:rsidRPr="004347BB">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14:paraId="0CB2D632" w14:textId="77777777" w:rsidR="006E3AAB" w:rsidRPr="004347BB" w:rsidRDefault="006E3AAB" w:rsidP="00B30626">
            <w:pPr>
              <w:tabs>
                <w:tab w:val="left" w:pos="317"/>
              </w:tabs>
              <w:ind w:firstLine="205"/>
              <w:jc w:val="both"/>
            </w:pPr>
            <w:r w:rsidRPr="004347BB">
              <w:t>2) настоящие Правила с учетом внесенных в них изменений, зарегистрированных федеральным органом исполнительной власти по рынку ценных бумаг;</w:t>
            </w:r>
          </w:p>
          <w:p w14:paraId="43D004A8" w14:textId="77777777" w:rsidR="006E3AAB" w:rsidRPr="004347BB" w:rsidRDefault="006E3AAB" w:rsidP="00B30626">
            <w:pPr>
              <w:tabs>
                <w:tab w:val="left" w:pos="317"/>
              </w:tabs>
              <w:ind w:firstLine="205"/>
              <w:jc w:val="both"/>
            </w:pPr>
            <w:r w:rsidRPr="004347BB">
              <w:t>3) правила ведения реестра владельцев инвестиционных паев;</w:t>
            </w:r>
          </w:p>
          <w:p w14:paraId="1E4F83FA" w14:textId="77777777" w:rsidR="006E3AAB" w:rsidRPr="004347BB" w:rsidRDefault="006E3AAB" w:rsidP="00B30626">
            <w:pPr>
              <w:tabs>
                <w:tab w:val="left" w:pos="317"/>
              </w:tabs>
              <w:ind w:firstLine="205"/>
              <w:jc w:val="both"/>
            </w:pPr>
            <w:r w:rsidRPr="004347BB">
              <w:t>4) справку о стоимости имущества, составляющего фонд, и соответствующие приложения к ней;</w:t>
            </w:r>
          </w:p>
          <w:p w14:paraId="6B86CF01" w14:textId="77777777" w:rsidR="006E3AAB" w:rsidRPr="004347BB" w:rsidRDefault="006E3AAB" w:rsidP="00B30626">
            <w:pPr>
              <w:tabs>
                <w:tab w:val="left" w:pos="317"/>
              </w:tabs>
              <w:ind w:firstLine="205"/>
              <w:jc w:val="both"/>
            </w:pPr>
            <w:r w:rsidRPr="004347BB">
              <w:t>5) справку о стоимости чистых активов фонда и расчетной стоимости одного инвестиционного пая по последней оценке;</w:t>
            </w:r>
          </w:p>
          <w:p w14:paraId="2DC05A9E" w14:textId="77777777" w:rsidR="006E3AAB" w:rsidRPr="004347BB" w:rsidRDefault="006E3AAB" w:rsidP="00B30626">
            <w:pPr>
              <w:tabs>
                <w:tab w:val="left" w:pos="317"/>
              </w:tabs>
              <w:ind w:firstLine="205"/>
              <w:jc w:val="both"/>
            </w:pPr>
            <w:r w:rsidRPr="004347BB">
              <w:t xml:space="preserve">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14:paraId="47611F9D" w14:textId="77777777" w:rsidR="006E3AAB" w:rsidRPr="004347BB" w:rsidRDefault="006E3AAB" w:rsidP="00B30626">
            <w:pPr>
              <w:tabs>
                <w:tab w:val="left" w:pos="317"/>
              </w:tabs>
              <w:ind w:firstLine="347"/>
              <w:jc w:val="both"/>
            </w:pPr>
            <w:r w:rsidRPr="004347BB">
              <w:t>7) отчет о приросте (об уменьшении) стоимости имущества, составляющего фонд, по состоянию на последнюю отчетную дату;</w:t>
            </w:r>
          </w:p>
          <w:p w14:paraId="7406970F" w14:textId="77777777" w:rsidR="006E3AAB" w:rsidRPr="004347BB" w:rsidRDefault="006E3AAB" w:rsidP="00B30626">
            <w:pPr>
              <w:tabs>
                <w:tab w:val="left" w:pos="317"/>
              </w:tabs>
              <w:ind w:firstLine="347"/>
              <w:jc w:val="both"/>
            </w:pPr>
            <w:r w:rsidRPr="004347BB">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14:paraId="3BDE102A" w14:textId="77777777" w:rsidR="006E3AAB" w:rsidRPr="004347BB" w:rsidRDefault="006E3AAB" w:rsidP="00B30626">
            <w:pPr>
              <w:tabs>
                <w:tab w:val="left" w:pos="317"/>
              </w:tabs>
              <w:ind w:firstLine="347"/>
              <w:jc w:val="both"/>
            </w:pPr>
            <w:r w:rsidRPr="004347BB">
              <w:t>9) сведения о приостановлении и возобновлении выдачи и погашения инвестиционных паев с указанием причин приостановления;</w:t>
            </w:r>
          </w:p>
          <w:p w14:paraId="511EDC85" w14:textId="77777777" w:rsidR="006E3AAB" w:rsidRPr="004347BB" w:rsidRDefault="006E3AAB" w:rsidP="00B30626">
            <w:pPr>
              <w:tabs>
                <w:tab w:val="left" w:pos="317"/>
              </w:tabs>
              <w:ind w:firstLine="347"/>
              <w:jc w:val="both"/>
            </w:pPr>
            <w:r w:rsidRPr="004347BB">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3A13598E" w14:textId="27FEBC2D" w:rsidR="001504A9" w:rsidRPr="004347BB" w:rsidRDefault="006E3AAB" w:rsidP="006E3AAB">
            <w:pPr>
              <w:tabs>
                <w:tab w:val="left" w:pos="317"/>
              </w:tabs>
              <w:ind w:firstLine="454"/>
              <w:jc w:val="both"/>
            </w:pPr>
            <w:r w:rsidRPr="004347BB">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tc>
        <w:tc>
          <w:tcPr>
            <w:tcW w:w="4706" w:type="dxa"/>
            <w:shd w:val="clear" w:color="auto" w:fill="auto"/>
          </w:tcPr>
          <w:p w14:paraId="6F8085A3" w14:textId="77777777" w:rsidR="006E3AAB" w:rsidRPr="004347BB" w:rsidRDefault="006E3AAB" w:rsidP="00B30626">
            <w:pPr>
              <w:tabs>
                <w:tab w:val="left" w:pos="719"/>
                <w:tab w:val="left" w:pos="869"/>
              </w:tabs>
              <w:ind w:firstLine="346"/>
              <w:jc w:val="both"/>
            </w:pPr>
            <w:r w:rsidRPr="004347BB">
              <w:t>121.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14:paraId="3093B43A" w14:textId="77777777" w:rsidR="006E3AAB" w:rsidRPr="004347BB" w:rsidRDefault="006E3AAB" w:rsidP="006E3AAB">
            <w:pPr>
              <w:ind w:firstLine="720"/>
              <w:jc w:val="both"/>
            </w:pPr>
            <w:r w:rsidRPr="004347BB">
              <w:t>1) настоящие Правила, а также полный текст внесенных в них изменений и дополнений, зарегистрированных федеральным органом исполнительной власти по рынку ценных бумаг, а также изменений и дополнений, зарегистрированных Банком России;</w:t>
            </w:r>
          </w:p>
          <w:p w14:paraId="2D75F235" w14:textId="5BABBBFB" w:rsidR="006E3AAB" w:rsidRPr="004347BB" w:rsidRDefault="006E3AAB" w:rsidP="00B30626">
            <w:pPr>
              <w:tabs>
                <w:tab w:val="left" w:pos="569"/>
                <w:tab w:val="left" w:pos="749"/>
              </w:tabs>
              <w:ind w:firstLine="346"/>
              <w:jc w:val="both"/>
            </w:pPr>
            <w:r w:rsidRPr="004347BB">
              <w:t>2)</w:t>
            </w:r>
            <w:r w:rsidR="00B30626" w:rsidRPr="004347BB">
              <w:t xml:space="preserve"> </w:t>
            </w:r>
            <w:r w:rsidRPr="004347BB">
              <w:t>настоящие Правила с учетом внесенных в них изменений и дополнений, зарегистрированных федеральным органом исполнительной власти по рынку ценных бумаг, а также изменений и дополнений, зарегистрированных Банком России;</w:t>
            </w:r>
          </w:p>
          <w:p w14:paraId="20D9ACA1" w14:textId="77777777" w:rsidR="006E3AAB" w:rsidRPr="004347BB" w:rsidRDefault="006E3AAB" w:rsidP="00B30626">
            <w:pPr>
              <w:ind w:firstLine="346"/>
              <w:jc w:val="both"/>
            </w:pPr>
            <w:r w:rsidRPr="004347BB">
              <w:t>3) правила ведения реестра владельцев инвестиционных паев;</w:t>
            </w:r>
          </w:p>
          <w:p w14:paraId="59C05A01" w14:textId="77777777" w:rsidR="006E3AAB" w:rsidRPr="004347BB" w:rsidRDefault="006E3AAB" w:rsidP="00B30626">
            <w:pPr>
              <w:ind w:firstLine="346"/>
              <w:jc w:val="both"/>
            </w:pPr>
            <w:r w:rsidRPr="004347BB">
              <w:t>4) справку о стоимости имущества, составляющего фонд, и соответствующие приложения к ней;</w:t>
            </w:r>
          </w:p>
          <w:p w14:paraId="4349B713" w14:textId="77777777" w:rsidR="006E3AAB" w:rsidRPr="004347BB" w:rsidRDefault="006E3AAB" w:rsidP="00B30626">
            <w:pPr>
              <w:ind w:firstLine="346"/>
              <w:jc w:val="both"/>
            </w:pPr>
            <w:r w:rsidRPr="004347BB">
              <w:t>5) справку о стоимости чистых активов фонда и расчетной стоимости одного инвестиционного пая по последней оценке;</w:t>
            </w:r>
          </w:p>
          <w:p w14:paraId="09165031" w14:textId="78D0CEB8" w:rsidR="00E3768C" w:rsidRPr="004347BB" w:rsidRDefault="006E3AAB" w:rsidP="00B30626">
            <w:pPr>
              <w:tabs>
                <w:tab w:val="left" w:pos="884"/>
              </w:tabs>
              <w:ind w:firstLine="346"/>
              <w:jc w:val="both"/>
            </w:pPr>
            <w:r w:rsidRPr="004347BB">
              <w:t>6)</w:t>
            </w:r>
            <w:r w:rsidR="00B30626" w:rsidRPr="004347BB">
              <w:t xml:space="preserve"> </w:t>
            </w:r>
            <w:r w:rsidRPr="004347BB">
              <w:t xml:space="preserve">бухгалтерскую (финансовую) отчетность управляющей компании фонда,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14:paraId="0BEEBE99" w14:textId="380F18F4" w:rsidR="006E3AAB" w:rsidRPr="004347BB" w:rsidRDefault="006E3AAB" w:rsidP="00B30626">
            <w:pPr>
              <w:ind w:firstLine="346"/>
              <w:jc w:val="both"/>
            </w:pPr>
            <w:r w:rsidRPr="004347BB">
              <w:t>7) отчет о приросте (об уменьшении) стоимости имущества, составляющего фонд, по состоянию на последнюю отчетную дату;</w:t>
            </w:r>
          </w:p>
          <w:p w14:paraId="6112B3F2" w14:textId="77777777" w:rsidR="006E3AAB" w:rsidRPr="004347BB" w:rsidRDefault="006E3AAB" w:rsidP="00B30626">
            <w:pPr>
              <w:ind w:firstLine="346"/>
              <w:jc w:val="both"/>
            </w:pPr>
            <w:r w:rsidRPr="004347BB">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14:paraId="258E25E1" w14:textId="77777777" w:rsidR="006E3AAB" w:rsidRPr="004347BB" w:rsidRDefault="006E3AAB" w:rsidP="00B30626">
            <w:pPr>
              <w:ind w:firstLine="346"/>
              <w:jc w:val="both"/>
            </w:pPr>
            <w:r w:rsidRPr="004347BB">
              <w:t>9) сведения о приостановлении и возобновлении выдачи и погашения инвестиционных паев с указанием причин приостановления;</w:t>
            </w:r>
          </w:p>
          <w:p w14:paraId="6AB119C4" w14:textId="16807827" w:rsidR="006E3AAB" w:rsidRPr="004347BB" w:rsidRDefault="00BB61BC" w:rsidP="00B30626">
            <w:pPr>
              <w:ind w:firstLine="346"/>
              <w:jc w:val="both"/>
            </w:pPr>
            <w:r w:rsidRPr="004347BB">
              <w:t xml:space="preserve">10) </w:t>
            </w:r>
            <w:r w:rsidR="006E3AAB" w:rsidRPr="004347BB">
              <w:t>иные документы, содержащие информацию, раскрытую управляющей компанией в соответствии с Федеральным законом от 29.11.2001 № 156-ФЗ «Об инвестиционных фондах», других нормативных актов Банка России и настоящих Правил.</w:t>
            </w:r>
          </w:p>
          <w:p w14:paraId="135F5E00" w14:textId="77777777" w:rsidR="001504A9" w:rsidRPr="004347BB" w:rsidRDefault="001504A9" w:rsidP="009E16AE">
            <w:pPr>
              <w:tabs>
                <w:tab w:val="left" w:pos="317"/>
              </w:tabs>
              <w:ind w:firstLine="454"/>
              <w:jc w:val="both"/>
            </w:pPr>
          </w:p>
        </w:tc>
      </w:tr>
    </w:tbl>
    <w:p w14:paraId="653B9F1B" w14:textId="197D3AE3" w:rsidR="0084079D" w:rsidRDefault="0084079D" w:rsidP="0084079D"/>
    <w:p w14:paraId="3B53B490" w14:textId="77777777" w:rsidR="00114A70" w:rsidRDefault="00114A70" w:rsidP="0084079D"/>
    <w:p w14:paraId="2202071E" w14:textId="77777777" w:rsidR="002E1CC7" w:rsidRDefault="002E1CC7" w:rsidP="0084079D"/>
    <w:p w14:paraId="1542C56B" w14:textId="77777777" w:rsidR="0056751B" w:rsidRDefault="0056751B" w:rsidP="0084079D"/>
    <w:p w14:paraId="4E218BE4" w14:textId="77777777" w:rsidR="00E31508" w:rsidRPr="00035E7D" w:rsidRDefault="00293721" w:rsidP="006A2A7B">
      <w:pPr>
        <w:jc w:val="center"/>
      </w:pPr>
      <w:r>
        <w:rPr>
          <w:b/>
        </w:rPr>
        <w:t>Д</w:t>
      </w:r>
      <w:r w:rsidR="00AB5698" w:rsidRPr="00035E7D">
        <w:rPr>
          <w:b/>
        </w:rPr>
        <w:t>иректор ООО «</w:t>
      </w:r>
      <w:proofErr w:type="gramStart"/>
      <w:r w:rsidR="00AB5698" w:rsidRPr="00035E7D">
        <w:rPr>
          <w:b/>
        </w:rPr>
        <w:t xml:space="preserve">АФМ»   </w:t>
      </w:r>
      <w:proofErr w:type="gramEnd"/>
      <w:r w:rsidR="00AB5698" w:rsidRPr="00035E7D">
        <w:rPr>
          <w:b/>
        </w:rPr>
        <w:t xml:space="preserve">                                                                 </w:t>
      </w:r>
      <w:r>
        <w:rPr>
          <w:b/>
        </w:rPr>
        <w:t>В</w:t>
      </w:r>
      <w:r w:rsidR="00AB5698" w:rsidRPr="00035E7D">
        <w:rPr>
          <w:b/>
        </w:rPr>
        <w:t>.</w:t>
      </w:r>
      <w:r w:rsidR="00D553E1" w:rsidRPr="00035E7D">
        <w:rPr>
          <w:b/>
        </w:rPr>
        <w:t xml:space="preserve"> </w:t>
      </w:r>
      <w:r w:rsidR="00AB5698" w:rsidRPr="00035E7D">
        <w:rPr>
          <w:b/>
        </w:rPr>
        <w:t xml:space="preserve">В. </w:t>
      </w:r>
      <w:r>
        <w:rPr>
          <w:b/>
        </w:rPr>
        <w:t>Жуков</w:t>
      </w:r>
      <w:r w:rsidR="00AB5698" w:rsidRPr="00035E7D">
        <w:rPr>
          <w:b/>
        </w:rPr>
        <w:t xml:space="preserve"> </w:t>
      </w:r>
    </w:p>
    <w:sectPr w:rsidR="00E31508" w:rsidRPr="00035E7D" w:rsidSect="00E740AC">
      <w:footerReference w:type="default" r:id="rId11"/>
      <w:pgSz w:w="11906" w:h="16838"/>
      <w:pgMar w:top="426" w:right="849"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03D52" w14:textId="77777777" w:rsidR="00143DB4" w:rsidRDefault="00143DB4" w:rsidP="004F1316">
      <w:r>
        <w:separator/>
      </w:r>
    </w:p>
  </w:endnote>
  <w:endnote w:type="continuationSeparator" w:id="0">
    <w:p w14:paraId="229566CA" w14:textId="77777777" w:rsidR="00143DB4" w:rsidRDefault="00143DB4" w:rsidP="004F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E5E4D" w14:textId="77777777" w:rsidR="004F1316" w:rsidRDefault="004F1316">
    <w:pPr>
      <w:pStyle w:val="ab"/>
      <w:jc w:val="right"/>
    </w:pPr>
    <w:r>
      <w:fldChar w:fldCharType="begin"/>
    </w:r>
    <w:r>
      <w:instrText>PAGE   \* MERGEFORMAT</w:instrText>
    </w:r>
    <w:r>
      <w:fldChar w:fldCharType="separate"/>
    </w:r>
    <w:r w:rsidR="004347BB">
      <w:rPr>
        <w:noProof/>
      </w:rPr>
      <w:t>4</w:t>
    </w:r>
    <w:r>
      <w:fldChar w:fldCharType="end"/>
    </w:r>
  </w:p>
  <w:p w14:paraId="26E4992D" w14:textId="77777777" w:rsidR="004F1316" w:rsidRDefault="004F131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08CCE" w14:textId="77777777" w:rsidR="00143DB4" w:rsidRDefault="00143DB4" w:rsidP="004F1316">
      <w:r>
        <w:separator/>
      </w:r>
    </w:p>
  </w:footnote>
  <w:footnote w:type="continuationSeparator" w:id="0">
    <w:p w14:paraId="1094A3CD" w14:textId="77777777" w:rsidR="00143DB4" w:rsidRDefault="00143DB4" w:rsidP="004F1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D6CC6"/>
    <w:multiLevelType w:val="hybridMultilevel"/>
    <w:tmpl w:val="53E28B0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BEB"/>
    <w:rsid w:val="00004D8D"/>
    <w:rsid w:val="000074A2"/>
    <w:rsid w:val="00010FD6"/>
    <w:rsid w:val="00031F91"/>
    <w:rsid w:val="00035E7D"/>
    <w:rsid w:val="00040EE3"/>
    <w:rsid w:val="00044315"/>
    <w:rsid w:val="000472FA"/>
    <w:rsid w:val="00054AB8"/>
    <w:rsid w:val="00067C75"/>
    <w:rsid w:val="00072080"/>
    <w:rsid w:val="00075D05"/>
    <w:rsid w:val="00082C60"/>
    <w:rsid w:val="00084F06"/>
    <w:rsid w:val="000A06E5"/>
    <w:rsid w:val="000A44C3"/>
    <w:rsid w:val="000B35D7"/>
    <w:rsid w:val="000B79C3"/>
    <w:rsid w:val="000C5308"/>
    <w:rsid w:val="000C6AB1"/>
    <w:rsid w:val="000D4DEC"/>
    <w:rsid w:val="000D6358"/>
    <w:rsid w:val="000D7F69"/>
    <w:rsid w:val="000F3041"/>
    <w:rsid w:val="001044E2"/>
    <w:rsid w:val="00112EA1"/>
    <w:rsid w:val="00114A70"/>
    <w:rsid w:val="00127893"/>
    <w:rsid w:val="00132B6F"/>
    <w:rsid w:val="0013428C"/>
    <w:rsid w:val="00143990"/>
    <w:rsid w:val="00143AAD"/>
    <w:rsid w:val="00143DB4"/>
    <w:rsid w:val="001504A9"/>
    <w:rsid w:val="001555FE"/>
    <w:rsid w:val="001556A9"/>
    <w:rsid w:val="001652CF"/>
    <w:rsid w:val="001750A8"/>
    <w:rsid w:val="0017752D"/>
    <w:rsid w:val="00182FF6"/>
    <w:rsid w:val="00192E4A"/>
    <w:rsid w:val="0019424F"/>
    <w:rsid w:val="00194639"/>
    <w:rsid w:val="001B0908"/>
    <w:rsid w:val="001B11B4"/>
    <w:rsid w:val="001B3286"/>
    <w:rsid w:val="001C3669"/>
    <w:rsid w:val="001E0D05"/>
    <w:rsid w:val="001F666E"/>
    <w:rsid w:val="00202312"/>
    <w:rsid w:val="00220616"/>
    <w:rsid w:val="00221EF7"/>
    <w:rsid w:val="00222633"/>
    <w:rsid w:val="00232C20"/>
    <w:rsid w:val="00234A42"/>
    <w:rsid w:val="002426B3"/>
    <w:rsid w:val="0024286C"/>
    <w:rsid w:val="00247B32"/>
    <w:rsid w:val="00250CD0"/>
    <w:rsid w:val="00252D45"/>
    <w:rsid w:val="002566E4"/>
    <w:rsid w:val="0026474D"/>
    <w:rsid w:val="0028063E"/>
    <w:rsid w:val="002846C0"/>
    <w:rsid w:val="00292636"/>
    <w:rsid w:val="00293721"/>
    <w:rsid w:val="0029738F"/>
    <w:rsid w:val="002A382D"/>
    <w:rsid w:val="002C4CB1"/>
    <w:rsid w:val="002E1CC7"/>
    <w:rsid w:val="002F6BBB"/>
    <w:rsid w:val="002F6FB4"/>
    <w:rsid w:val="0030205C"/>
    <w:rsid w:val="003570EB"/>
    <w:rsid w:val="00370627"/>
    <w:rsid w:val="003718F1"/>
    <w:rsid w:val="00386B4E"/>
    <w:rsid w:val="003A3105"/>
    <w:rsid w:val="003B2445"/>
    <w:rsid w:val="003C6A2E"/>
    <w:rsid w:val="003F2A6C"/>
    <w:rsid w:val="003F530A"/>
    <w:rsid w:val="00416334"/>
    <w:rsid w:val="00423706"/>
    <w:rsid w:val="0042371D"/>
    <w:rsid w:val="00424142"/>
    <w:rsid w:val="004347BB"/>
    <w:rsid w:val="004605D0"/>
    <w:rsid w:val="00460BE3"/>
    <w:rsid w:val="0047392B"/>
    <w:rsid w:val="004906BC"/>
    <w:rsid w:val="004A129A"/>
    <w:rsid w:val="004A3BBC"/>
    <w:rsid w:val="004B3742"/>
    <w:rsid w:val="004D3D4B"/>
    <w:rsid w:val="004D6873"/>
    <w:rsid w:val="004E647C"/>
    <w:rsid w:val="004F1316"/>
    <w:rsid w:val="004F79FA"/>
    <w:rsid w:val="005150D6"/>
    <w:rsid w:val="005171F8"/>
    <w:rsid w:val="005256F9"/>
    <w:rsid w:val="00527492"/>
    <w:rsid w:val="00543ED2"/>
    <w:rsid w:val="0055436D"/>
    <w:rsid w:val="005549F7"/>
    <w:rsid w:val="0056751B"/>
    <w:rsid w:val="0059007A"/>
    <w:rsid w:val="00595873"/>
    <w:rsid w:val="005A1CD2"/>
    <w:rsid w:val="005B02AA"/>
    <w:rsid w:val="005B50D6"/>
    <w:rsid w:val="005D4016"/>
    <w:rsid w:val="005D47EE"/>
    <w:rsid w:val="005D7A8D"/>
    <w:rsid w:val="005E0931"/>
    <w:rsid w:val="005E1CCF"/>
    <w:rsid w:val="005E4723"/>
    <w:rsid w:val="005F2F69"/>
    <w:rsid w:val="00601161"/>
    <w:rsid w:val="00603AC1"/>
    <w:rsid w:val="006131CC"/>
    <w:rsid w:val="006146A9"/>
    <w:rsid w:val="00615D30"/>
    <w:rsid w:val="0062056B"/>
    <w:rsid w:val="00625D81"/>
    <w:rsid w:val="006413EC"/>
    <w:rsid w:val="00647E90"/>
    <w:rsid w:val="00654113"/>
    <w:rsid w:val="0065640B"/>
    <w:rsid w:val="00670D23"/>
    <w:rsid w:val="00684655"/>
    <w:rsid w:val="00690E6B"/>
    <w:rsid w:val="00692029"/>
    <w:rsid w:val="006A266A"/>
    <w:rsid w:val="006A2A7B"/>
    <w:rsid w:val="006A75A7"/>
    <w:rsid w:val="006B48BC"/>
    <w:rsid w:val="006D62D7"/>
    <w:rsid w:val="006E3AAB"/>
    <w:rsid w:val="0070009E"/>
    <w:rsid w:val="00702CF6"/>
    <w:rsid w:val="007065B5"/>
    <w:rsid w:val="007066BE"/>
    <w:rsid w:val="00715C2C"/>
    <w:rsid w:val="00732DAA"/>
    <w:rsid w:val="007349D2"/>
    <w:rsid w:val="00736DBB"/>
    <w:rsid w:val="0074299F"/>
    <w:rsid w:val="00743F80"/>
    <w:rsid w:val="00776191"/>
    <w:rsid w:val="00787649"/>
    <w:rsid w:val="007973CA"/>
    <w:rsid w:val="007A6D7B"/>
    <w:rsid w:val="007C2F97"/>
    <w:rsid w:val="007C79EF"/>
    <w:rsid w:val="007D763E"/>
    <w:rsid w:val="0081158F"/>
    <w:rsid w:val="008143BE"/>
    <w:rsid w:val="00816470"/>
    <w:rsid w:val="00816A22"/>
    <w:rsid w:val="00825F0E"/>
    <w:rsid w:val="00827AA5"/>
    <w:rsid w:val="0084079D"/>
    <w:rsid w:val="00843C7B"/>
    <w:rsid w:val="00844DA3"/>
    <w:rsid w:val="00850227"/>
    <w:rsid w:val="008516CB"/>
    <w:rsid w:val="00863F3C"/>
    <w:rsid w:val="00876617"/>
    <w:rsid w:val="0087700E"/>
    <w:rsid w:val="00887B3A"/>
    <w:rsid w:val="00891F35"/>
    <w:rsid w:val="008A21BC"/>
    <w:rsid w:val="008B32E5"/>
    <w:rsid w:val="0091282E"/>
    <w:rsid w:val="00915B55"/>
    <w:rsid w:val="00924913"/>
    <w:rsid w:val="00932E10"/>
    <w:rsid w:val="0093376E"/>
    <w:rsid w:val="009401AB"/>
    <w:rsid w:val="009401FF"/>
    <w:rsid w:val="00962D19"/>
    <w:rsid w:val="00966879"/>
    <w:rsid w:val="0097021C"/>
    <w:rsid w:val="00977796"/>
    <w:rsid w:val="009813AE"/>
    <w:rsid w:val="00982A5A"/>
    <w:rsid w:val="0098367D"/>
    <w:rsid w:val="00983D9D"/>
    <w:rsid w:val="009A38E4"/>
    <w:rsid w:val="009A46BA"/>
    <w:rsid w:val="009B1B94"/>
    <w:rsid w:val="009D296A"/>
    <w:rsid w:val="009D5739"/>
    <w:rsid w:val="009E16AE"/>
    <w:rsid w:val="009E20A8"/>
    <w:rsid w:val="009E482D"/>
    <w:rsid w:val="009E5437"/>
    <w:rsid w:val="009E7F41"/>
    <w:rsid w:val="00A16B2F"/>
    <w:rsid w:val="00A16B99"/>
    <w:rsid w:val="00A17FD4"/>
    <w:rsid w:val="00A25A8E"/>
    <w:rsid w:val="00A275D9"/>
    <w:rsid w:val="00A325EF"/>
    <w:rsid w:val="00A347EF"/>
    <w:rsid w:val="00A62F67"/>
    <w:rsid w:val="00A857EA"/>
    <w:rsid w:val="00A940D5"/>
    <w:rsid w:val="00AA0E73"/>
    <w:rsid w:val="00AA2CF5"/>
    <w:rsid w:val="00AA5AC3"/>
    <w:rsid w:val="00AB2A09"/>
    <w:rsid w:val="00AB3010"/>
    <w:rsid w:val="00AB5698"/>
    <w:rsid w:val="00AE46D5"/>
    <w:rsid w:val="00AE77ED"/>
    <w:rsid w:val="00B04047"/>
    <w:rsid w:val="00B103C6"/>
    <w:rsid w:val="00B20392"/>
    <w:rsid w:val="00B262BC"/>
    <w:rsid w:val="00B26673"/>
    <w:rsid w:val="00B30626"/>
    <w:rsid w:val="00B34A0B"/>
    <w:rsid w:val="00B36C13"/>
    <w:rsid w:val="00B45DEB"/>
    <w:rsid w:val="00B478FF"/>
    <w:rsid w:val="00B60571"/>
    <w:rsid w:val="00B73DAE"/>
    <w:rsid w:val="00B762B4"/>
    <w:rsid w:val="00B82309"/>
    <w:rsid w:val="00B86832"/>
    <w:rsid w:val="00BA5634"/>
    <w:rsid w:val="00BA6CD3"/>
    <w:rsid w:val="00BB2E43"/>
    <w:rsid w:val="00BB3F7E"/>
    <w:rsid w:val="00BB459E"/>
    <w:rsid w:val="00BB61BC"/>
    <w:rsid w:val="00BC5929"/>
    <w:rsid w:val="00BD6795"/>
    <w:rsid w:val="00BE0007"/>
    <w:rsid w:val="00BE21B8"/>
    <w:rsid w:val="00BE27D0"/>
    <w:rsid w:val="00BE7570"/>
    <w:rsid w:val="00BE7EB3"/>
    <w:rsid w:val="00BF51CF"/>
    <w:rsid w:val="00C07A48"/>
    <w:rsid w:val="00C119C9"/>
    <w:rsid w:val="00C15DB3"/>
    <w:rsid w:val="00C16136"/>
    <w:rsid w:val="00C266F8"/>
    <w:rsid w:val="00C30E2D"/>
    <w:rsid w:val="00C31D40"/>
    <w:rsid w:val="00C353C0"/>
    <w:rsid w:val="00C43B0A"/>
    <w:rsid w:val="00C511C4"/>
    <w:rsid w:val="00C56075"/>
    <w:rsid w:val="00CA2E87"/>
    <w:rsid w:val="00CB1D10"/>
    <w:rsid w:val="00CB520B"/>
    <w:rsid w:val="00CC456A"/>
    <w:rsid w:val="00CE3728"/>
    <w:rsid w:val="00CE5ED0"/>
    <w:rsid w:val="00D0010E"/>
    <w:rsid w:val="00D04AEE"/>
    <w:rsid w:val="00D075F1"/>
    <w:rsid w:val="00D14D7C"/>
    <w:rsid w:val="00D160F6"/>
    <w:rsid w:val="00D2480A"/>
    <w:rsid w:val="00D4747E"/>
    <w:rsid w:val="00D522BE"/>
    <w:rsid w:val="00D553E1"/>
    <w:rsid w:val="00D6178B"/>
    <w:rsid w:val="00D66B1E"/>
    <w:rsid w:val="00D7516D"/>
    <w:rsid w:val="00D75D10"/>
    <w:rsid w:val="00D814AC"/>
    <w:rsid w:val="00D870E9"/>
    <w:rsid w:val="00D925FC"/>
    <w:rsid w:val="00D92A26"/>
    <w:rsid w:val="00D97383"/>
    <w:rsid w:val="00DB18D5"/>
    <w:rsid w:val="00DE4691"/>
    <w:rsid w:val="00DF12E8"/>
    <w:rsid w:val="00DF30CE"/>
    <w:rsid w:val="00DF3EA2"/>
    <w:rsid w:val="00DF46D3"/>
    <w:rsid w:val="00E014A9"/>
    <w:rsid w:val="00E01F70"/>
    <w:rsid w:val="00E033B3"/>
    <w:rsid w:val="00E10CCB"/>
    <w:rsid w:val="00E13C07"/>
    <w:rsid w:val="00E15555"/>
    <w:rsid w:val="00E244FB"/>
    <w:rsid w:val="00E307DD"/>
    <w:rsid w:val="00E31508"/>
    <w:rsid w:val="00E322C1"/>
    <w:rsid w:val="00E3448F"/>
    <w:rsid w:val="00E3768C"/>
    <w:rsid w:val="00E47C8D"/>
    <w:rsid w:val="00E54E30"/>
    <w:rsid w:val="00E66519"/>
    <w:rsid w:val="00E740AC"/>
    <w:rsid w:val="00E74172"/>
    <w:rsid w:val="00E874E6"/>
    <w:rsid w:val="00EA10B0"/>
    <w:rsid w:val="00EB05EE"/>
    <w:rsid w:val="00EC2FBA"/>
    <w:rsid w:val="00ED7D9B"/>
    <w:rsid w:val="00EE0BEB"/>
    <w:rsid w:val="00EE202D"/>
    <w:rsid w:val="00F12708"/>
    <w:rsid w:val="00F1639F"/>
    <w:rsid w:val="00F20D97"/>
    <w:rsid w:val="00F2425F"/>
    <w:rsid w:val="00F26DDD"/>
    <w:rsid w:val="00F51ED3"/>
    <w:rsid w:val="00F60554"/>
    <w:rsid w:val="00F63152"/>
    <w:rsid w:val="00F67CA8"/>
    <w:rsid w:val="00F70011"/>
    <w:rsid w:val="00F809C2"/>
    <w:rsid w:val="00F84DAF"/>
    <w:rsid w:val="00F85055"/>
    <w:rsid w:val="00FC63D0"/>
    <w:rsid w:val="00FD024C"/>
    <w:rsid w:val="00FD7B92"/>
    <w:rsid w:val="00FE11B7"/>
    <w:rsid w:val="00FE6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27F828"/>
  <w14:defaultImageDpi w14:val="0"/>
  <w15:docId w15:val="{EBF76EC0-C9DE-4E2D-9A9F-6F67C05E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66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5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65640B"/>
    <w:pPr>
      <w:widowControl w:val="0"/>
      <w:ind w:firstLine="720"/>
    </w:pPr>
    <w:rPr>
      <w:rFonts w:ascii="Arial" w:hAnsi="Arial" w:cs="Arial"/>
    </w:rPr>
  </w:style>
  <w:style w:type="paragraph" w:customStyle="1" w:styleId="CharChar">
    <w:name w:val="Char Char"/>
    <w:basedOn w:val="a"/>
    <w:uiPriority w:val="99"/>
    <w:rsid w:val="00D2480A"/>
    <w:pPr>
      <w:spacing w:after="160" w:line="240" w:lineRule="exact"/>
    </w:pPr>
    <w:rPr>
      <w:rFonts w:ascii="Verdana" w:hAnsi="Verdana" w:cs="Verdana"/>
      <w:sz w:val="20"/>
      <w:szCs w:val="20"/>
      <w:lang w:val="en-US" w:eastAsia="en-US"/>
    </w:rPr>
  </w:style>
  <w:style w:type="paragraph" w:customStyle="1" w:styleId="a4">
    <w:name w:val="Стиль"/>
    <w:basedOn w:val="a"/>
    <w:uiPriority w:val="99"/>
    <w:rsid w:val="0062056B"/>
    <w:pPr>
      <w:spacing w:after="160" w:line="240" w:lineRule="exact"/>
    </w:pPr>
    <w:rPr>
      <w:rFonts w:ascii="Verdana" w:hAnsi="Verdana" w:cs="Verdana"/>
      <w:sz w:val="20"/>
      <w:szCs w:val="20"/>
      <w:lang w:val="en-US" w:eastAsia="en-US"/>
    </w:rPr>
  </w:style>
  <w:style w:type="paragraph" w:customStyle="1" w:styleId="ConsPlusNormal">
    <w:name w:val="ConsPlusNormal"/>
    <w:rsid w:val="00CA2E87"/>
    <w:pPr>
      <w:widowControl w:val="0"/>
      <w:autoSpaceDE w:val="0"/>
      <w:autoSpaceDN w:val="0"/>
      <w:adjustRightInd w:val="0"/>
      <w:ind w:firstLine="720"/>
    </w:pPr>
    <w:rPr>
      <w:rFonts w:ascii="Arial" w:hAnsi="Arial" w:cs="Arial"/>
    </w:rPr>
  </w:style>
  <w:style w:type="paragraph" w:customStyle="1" w:styleId="ConsNonformat">
    <w:name w:val="ConsNonformat"/>
    <w:rsid w:val="00CA2E87"/>
    <w:pPr>
      <w:widowControl w:val="0"/>
    </w:pPr>
    <w:rPr>
      <w:rFonts w:ascii="Courier New" w:hAnsi="Courier New" w:cs="Courier New"/>
      <w:lang w:eastAsia="en-US"/>
    </w:rPr>
  </w:style>
  <w:style w:type="paragraph" w:styleId="a5">
    <w:name w:val="Balloon Text"/>
    <w:basedOn w:val="a"/>
    <w:link w:val="a6"/>
    <w:uiPriority w:val="99"/>
    <w:semiHidden/>
    <w:unhideWhenUsed/>
    <w:rsid w:val="00827AA5"/>
    <w:rPr>
      <w:rFonts w:ascii="Segoe UI" w:hAnsi="Segoe UI" w:cs="Segoe UI"/>
      <w:sz w:val="18"/>
      <w:szCs w:val="18"/>
    </w:rPr>
  </w:style>
  <w:style w:type="character" w:customStyle="1" w:styleId="a6">
    <w:name w:val="Текст выноски Знак"/>
    <w:basedOn w:val="a0"/>
    <w:link w:val="a5"/>
    <w:uiPriority w:val="99"/>
    <w:semiHidden/>
    <w:locked/>
    <w:rsid w:val="00827AA5"/>
    <w:rPr>
      <w:rFonts w:ascii="Segoe UI" w:hAnsi="Segoe UI" w:cs="Times New Roman"/>
      <w:sz w:val="18"/>
    </w:rPr>
  </w:style>
  <w:style w:type="paragraph" w:styleId="a7">
    <w:name w:val="Plain Text"/>
    <w:basedOn w:val="a"/>
    <w:link w:val="a8"/>
    <w:uiPriority w:val="99"/>
    <w:semiHidden/>
    <w:unhideWhenUsed/>
    <w:rsid w:val="000472FA"/>
    <w:rPr>
      <w:rFonts w:ascii="Consolas" w:hAnsi="Consolas"/>
      <w:sz w:val="21"/>
      <w:szCs w:val="21"/>
      <w:lang w:eastAsia="en-US"/>
    </w:rPr>
  </w:style>
  <w:style w:type="character" w:customStyle="1" w:styleId="a8">
    <w:name w:val="Текст Знак"/>
    <w:basedOn w:val="a0"/>
    <w:link w:val="a7"/>
    <w:uiPriority w:val="99"/>
    <w:semiHidden/>
    <w:locked/>
    <w:rsid w:val="000472FA"/>
    <w:rPr>
      <w:rFonts w:ascii="Consolas" w:hAnsi="Consolas" w:cs="Times New Roman"/>
      <w:sz w:val="21"/>
      <w:lang w:val="x-none" w:eastAsia="en-US"/>
    </w:rPr>
  </w:style>
  <w:style w:type="paragraph" w:styleId="a9">
    <w:name w:val="header"/>
    <w:basedOn w:val="a"/>
    <w:link w:val="aa"/>
    <w:uiPriority w:val="99"/>
    <w:unhideWhenUsed/>
    <w:rsid w:val="004F1316"/>
    <w:pPr>
      <w:tabs>
        <w:tab w:val="center" w:pos="4677"/>
        <w:tab w:val="right" w:pos="9355"/>
      </w:tabs>
    </w:pPr>
  </w:style>
  <w:style w:type="character" w:customStyle="1" w:styleId="aa">
    <w:name w:val="Верхний колонтитул Знак"/>
    <w:basedOn w:val="a0"/>
    <w:link w:val="a9"/>
    <w:uiPriority w:val="99"/>
    <w:locked/>
    <w:rsid w:val="004F1316"/>
    <w:rPr>
      <w:rFonts w:cs="Times New Roman"/>
      <w:sz w:val="24"/>
      <w:szCs w:val="24"/>
    </w:rPr>
  </w:style>
  <w:style w:type="paragraph" w:styleId="ab">
    <w:name w:val="footer"/>
    <w:basedOn w:val="a"/>
    <w:link w:val="ac"/>
    <w:uiPriority w:val="99"/>
    <w:unhideWhenUsed/>
    <w:rsid w:val="004F1316"/>
    <w:pPr>
      <w:tabs>
        <w:tab w:val="center" w:pos="4677"/>
        <w:tab w:val="right" w:pos="9355"/>
      </w:tabs>
    </w:pPr>
  </w:style>
  <w:style w:type="character" w:customStyle="1" w:styleId="ac">
    <w:name w:val="Нижний колонтитул Знак"/>
    <w:basedOn w:val="a0"/>
    <w:link w:val="ab"/>
    <w:uiPriority w:val="99"/>
    <w:locked/>
    <w:rsid w:val="004F1316"/>
    <w:rPr>
      <w:rFonts w:cs="Times New Roman"/>
      <w:sz w:val="24"/>
      <w:szCs w:val="24"/>
    </w:rPr>
  </w:style>
  <w:style w:type="character" w:styleId="ad">
    <w:name w:val="Hyperlink"/>
    <w:basedOn w:val="a0"/>
    <w:uiPriority w:val="99"/>
    <w:unhideWhenUsed/>
    <w:rsid w:val="00B262BC"/>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96085">
      <w:bodyDiv w:val="1"/>
      <w:marLeft w:val="0"/>
      <w:marRight w:val="0"/>
      <w:marTop w:val="0"/>
      <w:marBottom w:val="0"/>
      <w:divBdr>
        <w:top w:val="none" w:sz="0" w:space="0" w:color="auto"/>
        <w:left w:val="none" w:sz="0" w:space="0" w:color="auto"/>
        <w:bottom w:val="none" w:sz="0" w:space="0" w:color="auto"/>
        <w:right w:val="none" w:sz="0" w:space="0" w:color="auto"/>
      </w:divBdr>
    </w:div>
    <w:div w:id="972096016">
      <w:marLeft w:val="0"/>
      <w:marRight w:val="0"/>
      <w:marTop w:val="0"/>
      <w:marBottom w:val="0"/>
      <w:divBdr>
        <w:top w:val="none" w:sz="0" w:space="0" w:color="auto"/>
        <w:left w:val="none" w:sz="0" w:space="0" w:color="auto"/>
        <w:bottom w:val="none" w:sz="0" w:space="0" w:color="auto"/>
        <w:right w:val="none" w:sz="0" w:space="0" w:color="auto"/>
      </w:divBdr>
    </w:div>
    <w:div w:id="972096017">
      <w:marLeft w:val="0"/>
      <w:marRight w:val="0"/>
      <w:marTop w:val="0"/>
      <w:marBottom w:val="0"/>
      <w:divBdr>
        <w:top w:val="none" w:sz="0" w:space="0" w:color="auto"/>
        <w:left w:val="none" w:sz="0" w:space="0" w:color="auto"/>
        <w:bottom w:val="none" w:sz="0" w:space="0" w:color="auto"/>
        <w:right w:val="none" w:sz="0" w:space="0" w:color="auto"/>
      </w:divBdr>
    </w:div>
    <w:div w:id="9720960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Без статуса</Статус_x0020_документа>
    <_EndDate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0570E-62C4-4D47-B97A-3C99B5D8F22B}">
  <ds:schemaRefs>
    <ds:schemaRef ds:uri="http://schemas.microsoft.com/sharepoint/v3/contenttype/forms"/>
  </ds:schemaRefs>
</ds:datastoreItem>
</file>

<file path=customXml/itemProps2.xml><?xml version="1.0" encoding="utf-8"?>
<ds:datastoreItem xmlns:ds="http://schemas.openxmlformats.org/officeDocument/2006/customXml" ds:itemID="{D90443C0-F92F-4BA6-B65E-6BEC4C7C448E}">
  <ds:schemaRefs>
    <ds:schemaRef ds:uri="http://schemas.microsoft.com/sharepoint/v3/fields"/>
    <ds:schemaRef ds:uri="a1d7872c-6126-4a32-b4d6-b4aed00f16be"/>
    <ds:schemaRef ds:uri="http://schemas.microsoft.com/office/2006/documentManagement/types"/>
    <ds:schemaRef ds:uri="http://purl.org/dc/terms/"/>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2D02F65-85CB-4B47-8467-B6A11D9E7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561E19-71A3-4BA4-A15B-529EE3427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1458</Words>
  <Characters>10628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ИЗМЕНЕНИЯ И ДОПОЛНЕНИЯ</vt:lpstr>
    </vt:vector>
  </TitlesOfParts>
  <Company>ЗАО "УК "Рацио-капитал"</Company>
  <LinksUpToDate>false</LinksUpToDate>
  <CharactersWithSpaces>12062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dc:title>
  <dc:creator>Пользователь</dc:creator>
  <cp:lastModifiedBy>Петрова Екатерина Алексеевна</cp:lastModifiedBy>
  <cp:revision>4</cp:revision>
  <cp:lastPrinted>2019-01-16T07:53:00Z</cp:lastPrinted>
  <dcterms:created xsi:type="dcterms:W3CDTF">2024-02-06T06:37:00Z</dcterms:created>
  <dcterms:modified xsi:type="dcterms:W3CDTF">2024-02-12T09:13:00Z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